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437B5" w14:textId="77777777" w:rsidR="008030B5" w:rsidRPr="008030B5" w:rsidRDefault="008030B5" w:rsidP="008030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8030B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t>Arrêté du 25 juin 1980 portant approbation des dispositions générales du règlement de sécurité contre les risques d'incendie et de panique dans les établissements recevant du public (ERP).</w:t>
      </w:r>
    </w:p>
    <w:p w14:paraId="746A0E97" w14:textId="77777777" w:rsidR="008030B5" w:rsidRPr="008030B5" w:rsidRDefault="008030B5" w:rsidP="008030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</w:pP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t>Règlement de sécurité contre les risques d'incendie et de panique dans les établissements recevant du public (ERP) approuvé par arrêté du 25 juin 1980. (Articles GN 1 à GA 49)</w:t>
      </w:r>
    </w:p>
    <w:p w14:paraId="23BEB02B" w14:textId="77777777" w:rsidR="008030B5" w:rsidRPr="008030B5" w:rsidRDefault="008030B5" w:rsidP="008030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</w:pP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t>Livre III : Dispositions applicables aux établissements de 5e catégorie. (Articles PE 1 à PX 1)</w:t>
      </w:r>
    </w:p>
    <w:p w14:paraId="65791818" w14:textId="77777777" w:rsidR="008030B5" w:rsidRPr="008030B5" w:rsidRDefault="008030B5" w:rsidP="008030B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</w:pP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t>Chapitre II : Règles techniques (Articles PE 5 à PE 27)</w:t>
      </w:r>
    </w:p>
    <w:p w14:paraId="719E2C94" w14:textId="77777777" w:rsidR="008030B5" w:rsidRPr="008030B5" w:rsidRDefault="008030B5" w:rsidP="008030B5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</w:pP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t>Section 8 : Moyens de secours (Articles PE 26 à PE 27)</w:t>
      </w:r>
    </w:p>
    <w:p w14:paraId="5C211E21" w14:textId="77777777" w:rsidR="008030B5" w:rsidRPr="008030B5" w:rsidRDefault="008030B5" w:rsidP="008030B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8030B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Article PE 27</w:t>
      </w:r>
    </w:p>
    <w:p w14:paraId="7D8DB545" w14:textId="77777777" w:rsidR="008030B5" w:rsidRPr="008030B5" w:rsidRDefault="008030B5" w:rsidP="008030B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</w:pPr>
      <w:r w:rsidRPr="008030B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Modifié par Arrêté du 11 septembre 2023 - art. 18</w:t>
      </w:r>
    </w:p>
    <w:p w14:paraId="40701DBD" w14:textId="77777777" w:rsidR="008030B5" w:rsidRPr="008030B5" w:rsidRDefault="008030B5" w:rsidP="008030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</w:pP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Alarme, alerte, consignes</w:t>
      </w:r>
    </w:p>
    <w:p w14:paraId="2831B74D" w14:textId="77777777" w:rsidR="008030B5" w:rsidRPr="008030B5" w:rsidRDefault="008030B5" w:rsidP="008030B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</w:pP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t>§ 1. Un membre du personnel ou un responsable au moins doit être présent en permanence lorsque l'établissement est ouvert au public.</w:t>
      </w:r>
    </w:p>
    <w:p w14:paraId="1651BE12" w14:textId="77777777" w:rsidR="008030B5" w:rsidRPr="008030B5" w:rsidRDefault="008030B5" w:rsidP="008030B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</w:pP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t>Toutefois, cette disposition n'est pas applicable aux établissements recevant moins de vingt personnes et ne comportant pas de locaux à sommeil.</w:t>
      </w:r>
    </w:p>
    <w:p w14:paraId="58F57BC0" w14:textId="77777777" w:rsidR="008030B5" w:rsidRPr="008030B5" w:rsidRDefault="008030B5" w:rsidP="008030B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</w:pP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t>Il peut être admis qu'une convention soit signée entre l'exploitant ou son représentant et un ou des utilisateurs de l'établissement pour organiser la surveillance de locaux mis à leur disposition (le terme " organisateur " vaut pour le ou les contractants représentant le ou les organisateurs). Les conditions suivantes doivent alors être respectées :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- l'établissement ne comporte pas de locaux à sommeil ;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- il dispose d'une alarme générale ;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- la convention comporte au moins les éléments suivants :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- l'identité de la ou des personnes qui vont assurer la surveillance précitée ;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- la ou les activités autorisées ;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- l'effectif maximal autorisé ;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- les périodes ou les jours ou les heures d'utilisation ;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- les dispositions relatives à la sécurité (consignes et moyens de secours mis à disposition) ;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- les coordonnées de la (des) personne (s) à contacter en cas d'urgence.</w:t>
      </w:r>
    </w:p>
    <w:p w14:paraId="5C994BF7" w14:textId="77777777" w:rsidR="008030B5" w:rsidRPr="008030B5" w:rsidRDefault="008030B5" w:rsidP="008030B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</w:pP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t>Par la signature de cette convention l'organisateur certifie notamment qu'il a :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 xml:space="preserve">- pris connaissance et s'engage à respecter les consignes générales et 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lastRenderedPageBreak/>
        <w:t>particulières de sécurité ainsi que les éventuelles consignes spécifiques données par l'exploitant ;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- procédé avec l'exploitant à une visite de l'établissement et à une reconnaissance des voies d'accès et des issues de secours ;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- reçu de l'exploitant une information sur la mise en œuvre de l'ensemble des moyens de secours dont dispose l'établissement.</w:t>
      </w:r>
    </w:p>
    <w:p w14:paraId="00042D0F" w14:textId="77777777" w:rsidR="008030B5" w:rsidRPr="008030B5" w:rsidRDefault="008030B5" w:rsidP="008030B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</w:pP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t>§ 2. Tous les établissements sont équipés d'un système d'alarme selon les modalités définies ci-dessous :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a) L'alarme générale est donnée dans l'établissement recevant du public, par bâtiment si l'établissement en comporte plusieurs ;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b) Le signal sonore d'alarme générale ne doit pas permettre la confusion avec d'autres signalisations utilisées dans l'établissement. Il doit être audible de tout point du bâtiment pendant le temps nécessaire à l'évacuation ;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c) Le personnel de l'établissement doit être informé de la caractéristique du signal sonore d'alarme générale. Cette information peut être complétée par des exercices périodiques d'évacuation ;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d) Le choix du matériel d'alarme est laissé à l'initiative de l'exploitant qui devra s'assurer de son efficacité ;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e) Le système d'alarme doit être maintenu en bon état de fonctionnement.</w:t>
      </w:r>
    </w:p>
    <w:p w14:paraId="3B414243" w14:textId="77777777" w:rsidR="008030B5" w:rsidRPr="008030B5" w:rsidRDefault="008030B5" w:rsidP="008030B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</w:pP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t>§ 3. La liaison avec les sapeurs-pompiers doit être assurée par tout moyen de communication conforme à l'article MS 70 dans tous les établissements.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Pour les établissements ne comportant pas de locaux à sommeil et en atténuation de l'article MS 70 § 3 a, le dispositif d'alerte peut provenir du public ou d'un tiers, si les dispositions du b et c du même paragraphe sont respectées. En cas d'occupation épisodique ou très momentanée de ces établissements, aucun dispositif n'est exigé.</w:t>
      </w:r>
    </w:p>
    <w:p w14:paraId="5197C574" w14:textId="77777777" w:rsidR="008030B5" w:rsidRPr="008030B5" w:rsidRDefault="008030B5" w:rsidP="008030B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</w:pP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t>§ 4. Des consignes précises, affichées bien en vue, doivent indiquer :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- le numéro d'appel des sapeurs-pompiers ;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- l'adresse du centre de secours le plus proche ;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- les dispositions immédiates à prendre en cas de sinistre.</w:t>
      </w:r>
    </w:p>
    <w:p w14:paraId="467ED4EC" w14:textId="77777777" w:rsidR="008030B5" w:rsidRPr="008030B5" w:rsidRDefault="008030B5" w:rsidP="008030B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</w:pP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t>§ 5. Le personnel doit être instruit sur les conduites à tenir en cas d'incendie et être entraîné à la manœuvre des moyens de secours.</w:t>
      </w:r>
    </w:p>
    <w:p w14:paraId="0ABB3D27" w14:textId="77777777" w:rsidR="008030B5" w:rsidRPr="008030B5" w:rsidRDefault="008030B5" w:rsidP="008030B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</w:pP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t>§ 6. Dans les établissements implantés en étage ou en sous-sol, un plan schématique, sous forme d'une pancarte inaltérable, doit être apposé à l'entrée, pour faciliter l'intervention des sapeurs-pompiers. Ce plan dit plan d'intervention doit représenter au minimum le sous-sol, le rez-de-chaussée, chaque étage ou l'étage courant de l'établissement.</w:t>
      </w:r>
    </w:p>
    <w:p w14:paraId="4C25A55C" w14:textId="77777777" w:rsidR="008030B5" w:rsidRPr="008030B5" w:rsidRDefault="008030B5" w:rsidP="008030B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</w:pP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lastRenderedPageBreak/>
        <w:t>Doivent y figurer, outre les dégagements et les cloisonnements principaux, l'emplacement :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- des divers locaux techniques et autres locaux à risques particuliers ;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- des dispositifs et commandes de sécurité ;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- des organes de coupure des fluides ;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- des organes de coupure des sources d'énergie ;</w:t>
      </w:r>
      <w:r w:rsidRPr="008030B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br/>
        <w:t>- des moyens d'extinction fixes et d'alarme.</w:t>
      </w:r>
    </w:p>
    <w:p w14:paraId="29D0D8AA" w14:textId="77777777" w:rsidR="008030B5" w:rsidRDefault="008030B5"/>
    <w:sectPr w:rsidR="00803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75130"/>
    <w:multiLevelType w:val="multilevel"/>
    <w:tmpl w:val="C524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437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B5"/>
    <w:rsid w:val="0080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05CA"/>
  <w15:chartTrackingRefBased/>
  <w15:docId w15:val="{A6669718-A6E4-49D8-8A09-399749C5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03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3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03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3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3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3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3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3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3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03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03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8030B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030B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30B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030B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030B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030B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03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3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03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0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030B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030B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030B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3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30B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030B5"/>
    <w:rPr>
      <w:b/>
      <w:bCs/>
      <w:smallCaps/>
      <w:color w:val="0F4761" w:themeColor="accent1" w:themeShade="BF"/>
      <w:spacing w:val="5"/>
    </w:rPr>
  </w:style>
  <w:style w:type="paragraph" w:customStyle="1" w:styleId="opened">
    <w:name w:val="opened"/>
    <w:basedOn w:val="Normal"/>
    <w:rsid w:val="0080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item-current">
    <w:name w:val="item-current"/>
    <w:basedOn w:val="Normal"/>
    <w:rsid w:val="0080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0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3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Preston-Lee RAVAIL</dc:creator>
  <cp:keywords/>
  <dc:description/>
  <cp:lastModifiedBy>Preston-Lee RAVAIL</cp:lastModifiedBy>
  <cp:revision>1</cp:revision>
  <dcterms:created xsi:type="dcterms:W3CDTF">2024-04-11T15:48:00Z</dcterms:created>
  <dcterms:modified xsi:type="dcterms:W3CDTF">2024-04-11T15:49:00Z</dcterms:modified>
</cp:coreProperties>
</file>