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EF346" w14:textId="77777777" w:rsidR="00960E6D" w:rsidRDefault="00000000">
      <w:pPr>
        <w:spacing w:after="100"/>
        <w:jc w:val="center"/>
      </w:pPr>
      <w:r>
        <w:rPr>
          <w:b/>
          <w:bCs/>
          <w:color w:val="1F3864"/>
          <w:sz w:val="32"/>
          <w:szCs w:val="32"/>
        </w:rPr>
        <w:t>CARTOGRAPHIE DES SOURCES DE FINANCEMENT DE</w:t>
      </w:r>
    </w:p>
    <w:p w14:paraId="6B37C72D" w14:textId="77777777" w:rsidR="00960E6D" w:rsidRDefault="00000000">
      <w:pPr>
        <w:spacing w:after="100"/>
        <w:jc w:val="center"/>
      </w:pPr>
      <w:r>
        <w:rPr>
          <w:b/>
          <w:bCs/>
          <w:color w:val="1F3864"/>
          <w:sz w:val="32"/>
          <w:szCs w:val="32"/>
        </w:rPr>
        <w:t>L'ACTIVITÉ PHYSIQUE ADAPTÉE (APA)</w:t>
      </w:r>
    </w:p>
    <w:p w14:paraId="55E10833" w14:textId="77777777" w:rsidR="00960E6D" w:rsidRDefault="00000000">
      <w:pPr>
        <w:spacing w:after="400"/>
        <w:jc w:val="center"/>
      </w:pPr>
      <w:r>
        <w:rPr>
          <w:i/>
          <w:iCs/>
          <w:color w:val="B8860B"/>
          <w:sz w:val="22"/>
          <w:szCs w:val="22"/>
        </w:rPr>
        <w:t>Personnes en ALD ou atteintes de pathologie chronique — édition enrichie, France, juillet 2026</w:t>
      </w:r>
    </w:p>
    <w:p w14:paraId="35047A4C" w14:textId="77777777" w:rsidR="00960E6D" w:rsidRDefault="00000000">
      <w:pPr>
        <w:pStyle w:val="Titre1"/>
        <w:pBdr>
          <w:bottom w:val="single" w:sz="8" w:space="4" w:color="1F3864"/>
        </w:pBdr>
        <w:spacing w:before="400" w:after="200"/>
      </w:pPr>
      <w:r>
        <w:rPr>
          <w:b/>
          <w:bCs/>
          <w:color w:val="1F3864"/>
          <w:sz w:val="28"/>
          <w:szCs w:val="28"/>
        </w:rPr>
        <w:t>Préambule — un point de départ à ne jamais perdre de vue</w:t>
      </w:r>
    </w:p>
    <w:p w14:paraId="07D4936C" w14:textId="77777777" w:rsidR="00960E6D" w:rsidRDefault="00000000">
      <w:pPr>
        <w:spacing w:after="120"/>
      </w:pPr>
      <w:r>
        <w:t>Contrairement à une idée reçue, l'APA prescrite sur ordonnance médicale (depuis la loi n° 2016-41 du 26 janvier 2016 puis son élargissement par la loi n° 2022-296 du 2 mars 2022 et les décrets n° 2023-234 et n° 2023-235 du 30 mars 2023) n'est, à ce jour, pas remboursée par l'Assurance Maladie obligatoire, sauf dans le cadre d'expérimentations ponctuelles ou du tout premier parcours coordonné renforcé (cf. §V). Tout l'écosystème de financement décrit ci-dessous s'est donc construit en réaction à ce vide : il est fragmenté, non pérenne dans sa majorité, et repose sur la superposition d'acteurs publics, privés et associatifs.</w:t>
      </w:r>
    </w:p>
    <w:p w14:paraId="01285999" w14:textId="77777777" w:rsidR="00960E6D" w:rsidRDefault="00000000">
      <w:pPr>
        <w:spacing w:after="120"/>
      </w:pPr>
      <w:r>
        <w:t>La distinction entre financement direct (finançant l'accès du patient à une séance ou un programme d'APA) et financement indirect (finançant les conditions d'accès : infrastructures, formation des encadrants, structuration de l'offre, recherche) reste le fil conducteur de ce document, avant un focus dédié sur l'Europe et sur la fiscalité, puis les compléments apportés dans cette édition enrichie : frise chronologique, reste à charge par pathologie, suivi régional des expérimentations Article 51, conclusions IGAS-IGESR sur les Maisons Sport-Santé, et comparaison internationale.</w:t>
      </w:r>
    </w:p>
    <w:p w14:paraId="04020160" w14:textId="77777777" w:rsidR="00960E6D" w:rsidRDefault="00000000">
      <w:pPr>
        <w:pStyle w:val="Titre1"/>
        <w:pBdr>
          <w:bottom w:val="single" w:sz="8" w:space="4" w:color="1F3864"/>
        </w:pBdr>
        <w:spacing w:before="400" w:after="200"/>
      </w:pPr>
      <w:r>
        <w:rPr>
          <w:b/>
          <w:bCs/>
          <w:color w:val="1F3864"/>
          <w:sz w:val="28"/>
          <w:szCs w:val="28"/>
        </w:rPr>
        <w:t>Frise chronologique 2016-2026 — les textes fondateurs face au financement</w:t>
      </w:r>
    </w:p>
    <w:p w14:paraId="5BFB7B98" w14:textId="77777777" w:rsidR="00960E6D" w:rsidRDefault="00000000">
      <w:pPr>
        <w:spacing w:after="120"/>
      </w:pPr>
      <w:r>
        <w:t>Cette frise met en regard, pour chaque texte élargissant les prérogatives de prescription de l'APA, l'état du financement disponible au même moment. Elle fait apparaître un décalage récurrent : le droit de prescrire s'élargit plus vite que les moyens de financer la prescription.</w:t>
      </w:r>
    </w:p>
    <w:tbl>
      <w:tblPr>
        <w:tblW w:w="1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3000"/>
        <w:gridCol w:w="3600"/>
        <w:gridCol w:w="3800"/>
      </w:tblGrid>
      <w:tr w:rsidR="00960E6D" w14:paraId="5D0785C7" w14:textId="77777777">
        <w:tblPrEx>
          <w:tblCellMar>
            <w:top w:w="0" w:type="dxa"/>
            <w:bottom w:w="0" w:type="dxa"/>
          </w:tblCellMar>
        </w:tblPrEx>
        <w:trPr>
          <w:tblHeader/>
        </w:trPr>
        <w:tc>
          <w:tcPr>
            <w:tcW w:w="1400" w:type="dxa"/>
            <w:shd w:val="clear" w:color="auto" w:fill="1F3864"/>
            <w:tcMar>
              <w:top w:w="60" w:type="dxa"/>
              <w:left w:w="100" w:type="dxa"/>
              <w:bottom w:w="60" w:type="dxa"/>
              <w:right w:w="100" w:type="dxa"/>
            </w:tcMar>
            <w:vAlign w:val="center"/>
          </w:tcPr>
          <w:p w14:paraId="59C152A3" w14:textId="77777777" w:rsidR="00960E6D" w:rsidRDefault="00000000">
            <w:r>
              <w:rPr>
                <w:b/>
                <w:bCs/>
                <w:color w:val="FFFFFF"/>
                <w:sz w:val="18"/>
                <w:szCs w:val="18"/>
              </w:rPr>
              <w:t>Date</w:t>
            </w:r>
          </w:p>
        </w:tc>
        <w:tc>
          <w:tcPr>
            <w:tcW w:w="3000" w:type="dxa"/>
            <w:shd w:val="clear" w:color="auto" w:fill="1F3864"/>
            <w:tcMar>
              <w:top w:w="60" w:type="dxa"/>
              <w:left w:w="100" w:type="dxa"/>
              <w:bottom w:w="60" w:type="dxa"/>
              <w:right w:w="100" w:type="dxa"/>
            </w:tcMar>
            <w:vAlign w:val="center"/>
          </w:tcPr>
          <w:p w14:paraId="688C1EB0" w14:textId="77777777" w:rsidR="00960E6D" w:rsidRDefault="00000000">
            <w:r>
              <w:rPr>
                <w:b/>
                <w:bCs/>
                <w:color w:val="FFFFFF"/>
                <w:sz w:val="18"/>
                <w:szCs w:val="18"/>
              </w:rPr>
              <w:t>Texte / événement</w:t>
            </w:r>
          </w:p>
        </w:tc>
        <w:tc>
          <w:tcPr>
            <w:tcW w:w="3600" w:type="dxa"/>
            <w:shd w:val="clear" w:color="auto" w:fill="1F3864"/>
            <w:tcMar>
              <w:top w:w="60" w:type="dxa"/>
              <w:left w:w="100" w:type="dxa"/>
              <w:bottom w:w="60" w:type="dxa"/>
              <w:right w:w="100" w:type="dxa"/>
            </w:tcMar>
            <w:vAlign w:val="center"/>
          </w:tcPr>
          <w:p w14:paraId="62824038" w14:textId="77777777" w:rsidR="00960E6D" w:rsidRDefault="00000000">
            <w:r>
              <w:rPr>
                <w:b/>
                <w:bCs/>
                <w:color w:val="FFFFFF"/>
                <w:sz w:val="18"/>
                <w:szCs w:val="18"/>
              </w:rPr>
              <w:t>Portée sur la prescription</w:t>
            </w:r>
          </w:p>
        </w:tc>
        <w:tc>
          <w:tcPr>
            <w:tcW w:w="3800" w:type="dxa"/>
            <w:shd w:val="clear" w:color="auto" w:fill="1F3864"/>
            <w:tcMar>
              <w:top w:w="60" w:type="dxa"/>
              <w:left w:w="100" w:type="dxa"/>
              <w:bottom w:w="60" w:type="dxa"/>
              <w:right w:w="100" w:type="dxa"/>
            </w:tcMar>
            <w:vAlign w:val="center"/>
          </w:tcPr>
          <w:p w14:paraId="39E68EF8" w14:textId="77777777" w:rsidR="00960E6D" w:rsidRDefault="00000000">
            <w:r>
              <w:rPr>
                <w:b/>
                <w:bCs/>
                <w:color w:val="FFFFFF"/>
                <w:sz w:val="18"/>
                <w:szCs w:val="18"/>
              </w:rPr>
              <w:t>État du financement à cette date</w:t>
            </w:r>
          </w:p>
        </w:tc>
      </w:tr>
      <w:tr w:rsidR="00960E6D" w14:paraId="4E6EAD6F" w14:textId="77777777">
        <w:tblPrEx>
          <w:tblCellMar>
            <w:top w:w="0" w:type="dxa"/>
            <w:bottom w:w="0" w:type="dxa"/>
          </w:tblCellMar>
        </w:tblPrEx>
        <w:tc>
          <w:tcPr>
            <w:tcW w:w="1400" w:type="dxa"/>
            <w:shd w:val="clear" w:color="auto" w:fill="FFFFFF"/>
            <w:tcMar>
              <w:top w:w="60" w:type="dxa"/>
              <w:left w:w="100" w:type="dxa"/>
              <w:bottom w:w="60" w:type="dxa"/>
              <w:right w:w="100" w:type="dxa"/>
            </w:tcMar>
            <w:vAlign w:val="center"/>
          </w:tcPr>
          <w:p w14:paraId="04A3FA4A" w14:textId="77777777" w:rsidR="00960E6D" w:rsidRDefault="00000000">
            <w:r>
              <w:rPr>
                <w:color w:val="000000"/>
                <w:sz w:val="18"/>
                <w:szCs w:val="18"/>
              </w:rPr>
              <w:t>26 janvier 2016</w:t>
            </w:r>
          </w:p>
        </w:tc>
        <w:tc>
          <w:tcPr>
            <w:tcW w:w="3000" w:type="dxa"/>
            <w:shd w:val="clear" w:color="auto" w:fill="FFFFFF"/>
            <w:tcMar>
              <w:top w:w="60" w:type="dxa"/>
              <w:left w:w="100" w:type="dxa"/>
              <w:bottom w:w="60" w:type="dxa"/>
              <w:right w:w="100" w:type="dxa"/>
            </w:tcMar>
            <w:vAlign w:val="center"/>
          </w:tcPr>
          <w:p w14:paraId="21C597F1" w14:textId="77777777" w:rsidR="00960E6D" w:rsidRDefault="00000000">
            <w:r>
              <w:rPr>
                <w:color w:val="000000"/>
                <w:sz w:val="18"/>
                <w:szCs w:val="18"/>
              </w:rPr>
              <w:t>Loi n° 2016-41 (art. 144, L.1172-1 CSP)</w:t>
            </w:r>
          </w:p>
        </w:tc>
        <w:tc>
          <w:tcPr>
            <w:tcW w:w="3600" w:type="dxa"/>
            <w:shd w:val="clear" w:color="auto" w:fill="FFFFFF"/>
            <w:tcMar>
              <w:top w:w="60" w:type="dxa"/>
              <w:left w:w="100" w:type="dxa"/>
              <w:bottom w:w="60" w:type="dxa"/>
              <w:right w:w="100" w:type="dxa"/>
            </w:tcMar>
            <w:vAlign w:val="center"/>
          </w:tcPr>
          <w:p w14:paraId="3462AEBA" w14:textId="77777777" w:rsidR="00960E6D" w:rsidRDefault="00000000">
            <w:r>
              <w:rPr>
                <w:color w:val="000000"/>
                <w:sz w:val="18"/>
                <w:szCs w:val="18"/>
              </w:rPr>
              <w:t>Création du principe de prescription médicale d'APA pour les patients en ALD</w:t>
            </w:r>
          </w:p>
        </w:tc>
        <w:tc>
          <w:tcPr>
            <w:tcW w:w="3800" w:type="dxa"/>
            <w:shd w:val="clear" w:color="auto" w:fill="FFFFFF"/>
            <w:tcMar>
              <w:top w:w="60" w:type="dxa"/>
              <w:left w:w="100" w:type="dxa"/>
              <w:bottom w:w="60" w:type="dxa"/>
              <w:right w:w="100" w:type="dxa"/>
            </w:tcMar>
            <w:vAlign w:val="center"/>
          </w:tcPr>
          <w:p w14:paraId="48D5D58F" w14:textId="77777777" w:rsidR="00960E6D" w:rsidRDefault="00000000">
            <w:r>
              <w:rPr>
                <w:color w:val="000000"/>
                <w:sz w:val="18"/>
                <w:szCs w:val="18"/>
              </w:rPr>
              <w:t>Aucun financement dédié ; vide total</w:t>
            </w:r>
          </w:p>
        </w:tc>
      </w:tr>
      <w:tr w:rsidR="00960E6D" w14:paraId="49D2C436" w14:textId="77777777">
        <w:tblPrEx>
          <w:tblCellMar>
            <w:top w:w="0" w:type="dxa"/>
            <w:bottom w:w="0" w:type="dxa"/>
          </w:tblCellMar>
        </w:tblPrEx>
        <w:tc>
          <w:tcPr>
            <w:tcW w:w="1400" w:type="dxa"/>
            <w:shd w:val="clear" w:color="auto" w:fill="F2F2F2"/>
            <w:tcMar>
              <w:top w:w="60" w:type="dxa"/>
              <w:left w:w="100" w:type="dxa"/>
              <w:bottom w:w="60" w:type="dxa"/>
              <w:right w:w="100" w:type="dxa"/>
            </w:tcMar>
            <w:vAlign w:val="center"/>
          </w:tcPr>
          <w:p w14:paraId="0700570A" w14:textId="77777777" w:rsidR="00960E6D" w:rsidRDefault="00000000">
            <w:r>
              <w:rPr>
                <w:color w:val="000000"/>
                <w:sz w:val="18"/>
                <w:szCs w:val="18"/>
              </w:rPr>
              <w:t>30 décembre 2016</w:t>
            </w:r>
          </w:p>
        </w:tc>
        <w:tc>
          <w:tcPr>
            <w:tcW w:w="3000" w:type="dxa"/>
            <w:shd w:val="clear" w:color="auto" w:fill="F2F2F2"/>
            <w:tcMar>
              <w:top w:w="60" w:type="dxa"/>
              <w:left w:w="100" w:type="dxa"/>
              <w:bottom w:w="60" w:type="dxa"/>
              <w:right w:w="100" w:type="dxa"/>
            </w:tcMar>
            <w:vAlign w:val="center"/>
          </w:tcPr>
          <w:p w14:paraId="3317DAB3" w14:textId="77777777" w:rsidR="00960E6D" w:rsidRDefault="00000000">
            <w:r>
              <w:rPr>
                <w:color w:val="000000"/>
                <w:sz w:val="18"/>
                <w:szCs w:val="18"/>
              </w:rPr>
              <w:t>Décret n° 2016-1990</w:t>
            </w:r>
          </w:p>
        </w:tc>
        <w:tc>
          <w:tcPr>
            <w:tcW w:w="3600" w:type="dxa"/>
            <w:shd w:val="clear" w:color="auto" w:fill="F2F2F2"/>
            <w:tcMar>
              <w:top w:w="60" w:type="dxa"/>
              <w:left w:w="100" w:type="dxa"/>
              <w:bottom w:w="60" w:type="dxa"/>
              <w:right w:w="100" w:type="dxa"/>
            </w:tcMar>
            <w:vAlign w:val="center"/>
          </w:tcPr>
          <w:p w14:paraId="352DC41E" w14:textId="77777777" w:rsidR="00960E6D" w:rsidRDefault="00000000">
            <w:r>
              <w:rPr>
                <w:color w:val="000000"/>
                <w:sz w:val="18"/>
                <w:szCs w:val="18"/>
              </w:rPr>
              <w:t>Fixe les conditions de dispensation (entrée en vigueur 1er mars 2017)</w:t>
            </w:r>
          </w:p>
        </w:tc>
        <w:tc>
          <w:tcPr>
            <w:tcW w:w="3800" w:type="dxa"/>
            <w:shd w:val="clear" w:color="auto" w:fill="F2F2F2"/>
            <w:tcMar>
              <w:top w:w="60" w:type="dxa"/>
              <w:left w:w="100" w:type="dxa"/>
              <w:bottom w:w="60" w:type="dxa"/>
              <w:right w:w="100" w:type="dxa"/>
            </w:tcMar>
            <w:vAlign w:val="center"/>
          </w:tcPr>
          <w:p w14:paraId="37C98A7E" w14:textId="77777777" w:rsidR="00960E6D" w:rsidRDefault="00000000">
            <w:r>
              <w:rPr>
                <w:color w:val="000000"/>
                <w:sz w:val="18"/>
                <w:szCs w:val="18"/>
              </w:rPr>
              <w:t>Toujours aucun financement Assurance Maladie ; premiers réseaux associatifs (Siel Bleu, CAMI) sur fonds propres/mécénat</w:t>
            </w:r>
          </w:p>
        </w:tc>
      </w:tr>
      <w:tr w:rsidR="00960E6D" w14:paraId="2E9DD212" w14:textId="77777777">
        <w:tblPrEx>
          <w:tblCellMar>
            <w:top w:w="0" w:type="dxa"/>
            <w:bottom w:w="0" w:type="dxa"/>
          </w:tblCellMar>
        </w:tblPrEx>
        <w:tc>
          <w:tcPr>
            <w:tcW w:w="1400" w:type="dxa"/>
            <w:shd w:val="clear" w:color="auto" w:fill="FFFFFF"/>
            <w:tcMar>
              <w:top w:w="60" w:type="dxa"/>
              <w:left w:w="100" w:type="dxa"/>
              <w:bottom w:w="60" w:type="dxa"/>
              <w:right w:w="100" w:type="dxa"/>
            </w:tcMar>
            <w:vAlign w:val="center"/>
          </w:tcPr>
          <w:p w14:paraId="35BE2D8D" w14:textId="77777777" w:rsidR="00960E6D" w:rsidRDefault="00000000">
            <w:r>
              <w:rPr>
                <w:color w:val="000000"/>
                <w:sz w:val="18"/>
                <w:szCs w:val="18"/>
              </w:rPr>
              <w:t>2018</w:t>
            </w:r>
          </w:p>
        </w:tc>
        <w:tc>
          <w:tcPr>
            <w:tcW w:w="3000" w:type="dxa"/>
            <w:shd w:val="clear" w:color="auto" w:fill="FFFFFF"/>
            <w:tcMar>
              <w:top w:w="60" w:type="dxa"/>
              <w:left w:w="100" w:type="dxa"/>
              <w:bottom w:w="60" w:type="dxa"/>
              <w:right w:w="100" w:type="dxa"/>
            </w:tcMar>
            <w:vAlign w:val="center"/>
          </w:tcPr>
          <w:p w14:paraId="5BE63D35" w14:textId="77777777" w:rsidR="00960E6D" w:rsidRDefault="00000000">
            <w:r>
              <w:rPr>
                <w:color w:val="000000"/>
                <w:sz w:val="18"/>
                <w:szCs w:val="18"/>
              </w:rPr>
              <w:t>Article 51 LFSS 2018</w:t>
            </w:r>
          </w:p>
        </w:tc>
        <w:tc>
          <w:tcPr>
            <w:tcW w:w="3600" w:type="dxa"/>
            <w:shd w:val="clear" w:color="auto" w:fill="FFFFFF"/>
            <w:tcMar>
              <w:top w:w="60" w:type="dxa"/>
              <w:left w:w="100" w:type="dxa"/>
              <w:bottom w:w="60" w:type="dxa"/>
              <w:right w:w="100" w:type="dxa"/>
            </w:tcMar>
            <w:vAlign w:val="center"/>
          </w:tcPr>
          <w:p w14:paraId="2AC702EE" w14:textId="77777777" w:rsidR="00960E6D" w:rsidRDefault="00000000">
            <w:r>
              <w:rPr>
                <w:color w:val="000000"/>
                <w:sz w:val="18"/>
                <w:szCs w:val="18"/>
              </w:rPr>
              <w:t>Ouvre la voie à des expérimentations dérogatoires de financement</w:t>
            </w:r>
          </w:p>
        </w:tc>
        <w:tc>
          <w:tcPr>
            <w:tcW w:w="3800" w:type="dxa"/>
            <w:shd w:val="clear" w:color="auto" w:fill="FFFFFF"/>
            <w:tcMar>
              <w:top w:w="60" w:type="dxa"/>
              <w:left w:w="100" w:type="dxa"/>
              <w:bottom w:w="60" w:type="dxa"/>
              <w:right w:w="100" w:type="dxa"/>
            </w:tcMar>
            <w:vAlign w:val="center"/>
          </w:tcPr>
          <w:p w14:paraId="2FC834C9" w14:textId="77777777" w:rsidR="00960E6D" w:rsidRDefault="00000000">
            <w:r>
              <w:rPr>
                <w:color w:val="000000"/>
                <w:sz w:val="18"/>
                <w:szCs w:val="18"/>
              </w:rPr>
              <w:t>Premiers projets déposés (plus de 1 000 projets déposés en 4 ans)</w:t>
            </w:r>
          </w:p>
        </w:tc>
      </w:tr>
      <w:tr w:rsidR="00960E6D" w14:paraId="21FBC40B" w14:textId="77777777">
        <w:tblPrEx>
          <w:tblCellMar>
            <w:top w:w="0" w:type="dxa"/>
            <w:bottom w:w="0" w:type="dxa"/>
          </w:tblCellMar>
        </w:tblPrEx>
        <w:tc>
          <w:tcPr>
            <w:tcW w:w="1400" w:type="dxa"/>
            <w:shd w:val="clear" w:color="auto" w:fill="F2F2F2"/>
            <w:tcMar>
              <w:top w:w="60" w:type="dxa"/>
              <w:left w:w="100" w:type="dxa"/>
              <w:bottom w:w="60" w:type="dxa"/>
              <w:right w:w="100" w:type="dxa"/>
            </w:tcMar>
            <w:vAlign w:val="center"/>
          </w:tcPr>
          <w:p w14:paraId="7790C837" w14:textId="77777777" w:rsidR="00960E6D" w:rsidRDefault="00000000">
            <w:r>
              <w:rPr>
                <w:color w:val="000000"/>
                <w:sz w:val="18"/>
                <w:szCs w:val="18"/>
              </w:rPr>
              <w:t>2019</w:t>
            </w:r>
          </w:p>
        </w:tc>
        <w:tc>
          <w:tcPr>
            <w:tcW w:w="3000" w:type="dxa"/>
            <w:shd w:val="clear" w:color="auto" w:fill="F2F2F2"/>
            <w:tcMar>
              <w:top w:w="60" w:type="dxa"/>
              <w:left w:w="100" w:type="dxa"/>
              <w:bottom w:w="60" w:type="dxa"/>
              <w:right w:w="100" w:type="dxa"/>
            </w:tcMar>
            <w:vAlign w:val="center"/>
          </w:tcPr>
          <w:p w14:paraId="085DD15B" w14:textId="77777777" w:rsidR="00960E6D" w:rsidRDefault="00000000">
            <w:r>
              <w:rPr>
                <w:color w:val="000000"/>
                <w:sz w:val="18"/>
                <w:szCs w:val="18"/>
              </w:rPr>
              <w:t>Lancement des Maisons Sport-Santé + arrêté du 19 juillet 2019 (CQP)</w:t>
            </w:r>
          </w:p>
        </w:tc>
        <w:tc>
          <w:tcPr>
            <w:tcW w:w="3600" w:type="dxa"/>
            <w:shd w:val="clear" w:color="auto" w:fill="F2F2F2"/>
            <w:tcMar>
              <w:top w:w="60" w:type="dxa"/>
              <w:left w:w="100" w:type="dxa"/>
              <w:bottom w:w="60" w:type="dxa"/>
              <w:right w:w="100" w:type="dxa"/>
            </w:tcMar>
            <w:vAlign w:val="center"/>
          </w:tcPr>
          <w:p w14:paraId="12354EC7" w14:textId="77777777" w:rsidR="00960E6D" w:rsidRDefault="00000000">
            <w:r>
              <w:rPr>
                <w:color w:val="000000"/>
                <w:sz w:val="18"/>
                <w:szCs w:val="18"/>
              </w:rPr>
              <w:t>Structuration de l'offre et des qualifications habilitées</w:t>
            </w:r>
          </w:p>
        </w:tc>
        <w:tc>
          <w:tcPr>
            <w:tcW w:w="3800" w:type="dxa"/>
            <w:shd w:val="clear" w:color="auto" w:fill="F2F2F2"/>
            <w:tcMar>
              <w:top w:w="60" w:type="dxa"/>
              <w:left w:w="100" w:type="dxa"/>
              <w:bottom w:w="60" w:type="dxa"/>
              <w:right w:w="100" w:type="dxa"/>
            </w:tcMar>
            <w:vAlign w:val="center"/>
          </w:tcPr>
          <w:p w14:paraId="221BDD0B" w14:textId="77777777" w:rsidR="00960E6D" w:rsidRDefault="00000000">
            <w:r>
              <w:rPr>
                <w:color w:val="000000"/>
                <w:sz w:val="18"/>
                <w:szCs w:val="18"/>
              </w:rPr>
              <w:t>Financement ministériel initial de l'ordre de 0,8 M€ (donnée IGAS)</w:t>
            </w:r>
          </w:p>
        </w:tc>
      </w:tr>
      <w:tr w:rsidR="00960E6D" w14:paraId="78D5512E" w14:textId="77777777">
        <w:tblPrEx>
          <w:tblCellMar>
            <w:top w:w="0" w:type="dxa"/>
            <w:bottom w:w="0" w:type="dxa"/>
          </w:tblCellMar>
        </w:tblPrEx>
        <w:tc>
          <w:tcPr>
            <w:tcW w:w="1400" w:type="dxa"/>
            <w:shd w:val="clear" w:color="auto" w:fill="FFFFFF"/>
            <w:tcMar>
              <w:top w:w="60" w:type="dxa"/>
              <w:left w:w="100" w:type="dxa"/>
              <w:bottom w:w="60" w:type="dxa"/>
              <w:right w:w="100" w:type="dxa"/>
            </w:tcMar>
            <w:vAlign w:val="center"/>
          </w:tcPr>
          <w:p w14:paraId="529C93B1" w14:textId="77777777" w:rsidR="00960E6D" w:rsidRDefault="00000000">
            <w:r>
              <w:rPr>
                <w:color w:val="000000"/>
                <w:sz w:val="18"/>
                <w:szCs w:val="18"/>
              </w:rPr>
              <w:t>2020-2021</w:t>
            </w:r>
          </w:p>
        </w:tc>
        <w:tc>
          <w:tcPr>
            <w:tcW w:w="3000" w:type="dxa"/>
            <w:shd w:val="clear" w:color="auto" w:fill="FFFFFF"/>
            <w:tcMar>
              <w:top w:w="60" w:type="dxa"/>
              <w:left w:w="100" w:type="dxa"/>
              <w:bottom w:w="60" w:type="dxa"/>
              <w:right w:w="100" w:type="dxa"/>
            </w:tcMar>
            <w:vAlign w:val="center"/>
          </w:tcPr>
          <w:p w14:paraId="5BDAC1E5" w14:textId="77777777" w:rsidR="00960E6D" w:rsidRDefault="00000000">
            <w:r>
              <w:rPr>
                <w:color w:val="000000"/>
                <w:sz w:val="18"/>
                <w:szCs w:val="18"/>
              </w:rPr>
              <w:t>Premières expérimentations Article 51 (As du Cœur, CAMI cancer)</w:t>
            </w:r>
          </w:p>
        </w:tc>
        <w:tc>
          <w:tcPr>
            <w:tcW w:w="3600" w:type="dxa"/>
            <w:shd w:val="clear" w:color="auto" w:fill="FFFFFF"/>
            <w:tcMar>
              <w:top w:w="60" w:type="dxa"/>
              <w:left w:w="100" w:type="dxa"/>
              <w:bottom w:w="60" w:type="dxa"/>
              <w:right w:w="100" w:type="dxa"/>
            </w:tcMar>
            <w:vAlign w:val="center"/>
          </w:tcPr>
          <w:p w14:paraId="724D4ACD" w14:textId="77777777" w:rsidR="00960E6D" w:rsidRDefault="00000000">
            <w:r>
              <w:rPr>
                <w:color w:val="000000"/>
                <w:sz w:val="18"/>
                <w:szCs w:val="18"/>
              </w:rPr>
              <w:t>Élargissement pratique par la preuve de terrain</w:t>
            </w:r>
          </w:p>
        </w:tc>
        <w:tc>
          <w:tcPr>
            <w:tcW w:w="3800" w:type="dxa"/>
            <w:shd w:val="clear" w:color="auto" w:fill="FFFFFF"/>
            <w:tcMar>
              <w:top w:w="60" w:type="dxa"/>
              <w:left w:w="100" w:type="dxa"/>
              <w:bottom w:w="60" w:type="dxa"/>
              <w:right w:w="100" w:type="dxa"/>
            </w:tcMar>
            <w:vAlign w:val="center"/>
          </w:tcPr>
          <w:p w14:paraId="1A3B87CC" w14:textId="77777777" w:rsidR="00960E6D" w:rsidRDefault="00000000">
            <w:r>
              <w:rPr>
                <w:color w:val="000000"/>
                <w:sz w:val="18"/>
                <w:szCs w:val="18"/>
              </w:rPr>
              <w:t>Financement FISS/FIR expérimental, quelques régions pilotes</w:t>
            </w:r>
          </w:p>
        </w:tc>
      </w:tr>
      <w:tr w:rsidR="00960E6D" w14:paraId="07C46F88" w14:textId="77777777">
        <w:tblPrEx>
          <w:tblCellMar>
            <w:top w:w="0" w:type="dxa"/>
            <w:bottom w:w="0" w:type="dxa"/>
          </w:tblCellMar>
        </w:tblPrEx>
        <w:tc>
          <w:tcPr>
            <w:tcW w:w="1400" w:type="dxa"/>
            <w:shd w:val="clear" w:color="auto" w:fill="F2F2F2"/>
            <w:tcMar>
              <w:top w:w="60" w:type="dxa"/>
              <w:left w:w="100" w:type="dxa"/>
              <w:bottom w:w="60" w:type="dxa"/>
              <w:right w:w="100" w:type="dxa"/>
            </w:tcMar>
            <w:vAlign w:val="center"/>
          </w:tcPr>
          <w:p w14:paraId="2A985B22" w14:textId="77777777" w:rsidR="00960E6D" w:rsidRDefault="00000000">
            <w:r>
              <w:rPr>
                <w:color w:val="000000"/>
                <w:sz w:val="18"/>
                <w:szCs w:val="18"/>
              </w:rPr>
              <w:t>2 mars 2022</w:t>
            </w:r>
          </w:p>
        </w:tc>
        <w:tc>
          <w:tcPr>
            <w:tcW w:w="3000" w:type="dxa"/>
            <w:shd w:val="clear" w:color="auto" w:fill="F2F2F2"/>
            <w:tcMar>
              <w:top w:w="60" w:type="dxa"/>
              <w:left w:w="100" w:type="dxa"/>
              <w:bottom w:w="60" w:type="dxa"/>
              <w:right w:w="100" w:type="dxa"/>
            </w:tcMar>
            <w:vAlign w:val="center"/>
          </w:tcPr>
          <w:p w14:paraId="31ECDFEC" w14:textId="77777777" w:rsidR="00960E6D" w:rsidRDefault="00000000">
            <w:r>
              <w:rPr>
                <w:color w:val="000000"/>
                <w:sz w:val="18"/>
                <w:szCs w:val="18"/>
              </w:rPr>
              <w:t>Loi n° 2022-296 (démocratisation du sport)</w:t>
            </w:r>
          </w:p>
        </w:tc>
        <w:tc>
          <w:tcPr>
            <w:tcW w:w="3600" w:type="dxa"/>
            <w:shd w:val="clear" w:color="auto" w:fill="F2F2F2"/>
            <w:tcMar>
              <w:top w:w="60" w:type="dxa"/>
              <w:left w:w="100" w:type="dxa"/>
              <w:bottom w:w="60" w:type="dxa"/>
              <w:right w:w="100" w:type="dxa"/>
            </w:tcMar>
            <w:vAlign w:val="center"/>
          </w:tcPr>
          <w:p w14:paraId="67573FE4" w14:textId="77777777" w:rsidR="00960E6D" w:rsidRDefault="00000000">
            <w:r>
              <w:rPr>
                <w:color w:val="000000"/>
                <w:sz w:val="18"/>
                <w:szCs w:val="18"/>
              </w:rPr>
              <w:t>Extension de la prescription à tout médecin traitant, création formelle des Maisons Sport-Santé dans la loi</w:t>
            </w:r>
          </w:p>
        </w:tc>
        <w:tc>
          <w:tcPr>
            <w:tcW w:w="3800" w:type="dxa"/>
            <w:shd w:val="clear" w:color="auto" w:fill="F2F2F2"/>
            <w:tcMar>
              <w:top w:w="60" w:type="dxa"/>
              <w:left w:w="100" w:type="dxa"/>
              <w:bottom w:w="60" w:type="dxa"/>
              <w:right w:w="100" w:type="dxa"/>
            </w:tcMar>
            <w:vAlign w:val="center"/>
          </w:tcPr>
          <w:p w14:paraId="193B01E5" w14:textId="77777777" w:rsidR="00960E6D" w:rsidRDefault="00000000">
            <w:r>
              <w:rPr>
                <w:color w:val="000000"/>
                <w:sz w:val="18"/>
                <w:szCs w:val="18"/>
              </w:rPr>
              <w:t>Budget MSS encore modeste, en forte hétérogénéité régionale</w:t>
            </w:r>
          </w:p>
        </w:tc>
      </w:tr>
      <w:tr w:rsidR="00960E6D" w14:paraId="65044E01" w14:textId="77777777">
        <w:tblPrEx>
          <w:tblCellMar>
            <w:top w:w="0" w:type="dxa"/>
            <w:bottom w:w="0" w:type="dxa"/>
          </w:tblCellMar>
        </w:tblPrEx>
        <w:tc>
          <w:tcPr>
            <w:tcW w:w="1400" w:type="dxa"/>
            <w:shd w:val="clear" w:color="auto" w:fill="FFFFFF"/>
            <w:tcMar>
              <w:top w:w="60" w:type="dxa"/>
              <w:left w:w="100" w:type="dxa"/>
              <w:bottom w:w="60" w:type="dxa"/>
              <w:right w:w="100" w:type="dxa"/>
            </w:tcMar>
            <w:vAlign w:val="center"/>
          </w:tcPr>
          <w:p w14:paraId="15F776DF" w14:textId="77777777" w:rsidR="00960E6D" w:rsidRDefault="00000000">
            <w:r>
              <w:rPr>
                <w:color w:val="000000"/>
                <w:sz w:val="18"/>
                <w:szCs w:val="18"/>
              </w:rPr>
              <w:t>30 mars 2023</w:t>
            </w:r>
          </w:p>
        </w:tc>
        <w:tc>
          <w:tcPr>
            <w:tcW w:w="3000" w:type="dxa"/>
            <w:shd w:val="clear" w:color="auto" w:fill="FFFFFF"/>
            <w:tcMar>
              <w:top w:w="60" w:type="dxa"/>
              <w:left w:w="100" w:type="dxa"/>
              <w:bottom w:w="60" w:type="dxa"/>
              <w:right w:w="100" w:type="dxa"/>
            </w:tcMar>
            <w:vAlign w:val="center"/>
          </w:tcPr>
          <w:p w14:paraId="519800E8" w14:textId="77777777" w:rsidR="00960E6D" w:rsidRDefault="00000000">
            <w:r>
              <w:rPr>
                <w:color w:val="000000"/>
                <w:sz w:val="18"/>
                <w:szCs w:val="18"/>
              </w:rPr>
              <w:t>Décrets n° 2023-234 et n° 2023-235</w:t>
            </w:r>
          </w:p>
        </w:tc>
        <w:tc>
          <w:tcPr>
            <w:tcW w:w="3600" w:type="dxa"/>
            <w:shd w:val="clear" w:color="auto" w:fill="FFFFFF"/>
            <w:tcMar>
              <w:top w:w="60" w:type="dxa"/>
              <w:left w:w="100" w:type="dxa"/>
              <w:bottom w:w="60" w:type="dxa"/>
              <w:right w:w="100" w:type="dxa"/>
            </w:tcMar>
            <w:vAlign w:val="center"/>
          </w:tcPr>
          <w:p w14:paraId="4F67B173" w14:textId="77777777" w:rsidR="00960E6D" w:rsidRDefault="00000000">
            <w:r>
              <w:rPr>
                <w:color w:val="000000"/>
                <w:sz w:val="18"/>
                <w:szCs w:val="18"/>
              </w:rPr>
              <w:t>Élargissement au-delà des ALD (facteurs de risque, perte d'autonomie)</w:t>
            </w:r>
          </w:p>
        </w:tc>
        <w:tc>
          <w:tcPr>
            <w:tcW w:w="3800" w:type="dxa"/>
            <w:shd w:val="clear" w:color="auto" w:fill="FFFFFF"/>
            <w:tcMar>
              <w:top w:w="60" w:type="dxa"/>
              <w:left w:w="100" w:type="dxa"/>
              <w:bottom w:w="60" w:type="dxa"/>
              <w:right w:w="100" w:type="dxa"/>
            </w:tcMar>
            <w:vAlign w:val="center"/>
          </w:tcPr>
          <w:p w14:paraId="580F7B91" w14:textId="77777777" w:rsidR="00960E6D" w:rsidRDefault="00000000">
            <w:r>
              <w:rPr>
                <w:color w:val="000000"/>
                <w:sz w:val="18"/>
                <w:szCs w:val="18"/>
              </w:rPr>
              <w:t>Pas d'élargissement corrélatif du financement Assurance Maladie de base</w:t>
            </w:r>
          </w:p>
        </w:tc>
      </w:tr>
      <w:tr w:rsidR="00960E6D" w14:paraId="71CE66FF" w14:textId="77777777">
        <w:tblPrEx>
          <w:tblCellMar>
            <w:top w:w="0" w:type="dxa"/>
            <w:bottom w:w="0" w:type="dxa"/>
          </w:tblCellMar>
        </w:tblPrEx>
        <w:tc>
          <w:tcPr>
            <w:tcW w:w="1400" w:type="dxa"/>
            <w:shd w:val="clear" w:color="auto" w:fill="F2F2F2"/>
            <w:tcMar>
              <w:top w:w="60" w:type="dxa"/>
              <w:left w:w="100" w:type="dxa"/>
              <w:bottom w:w="60" w:type="dxa"/>
              <w:right w:w="100" w:type="dxa"/>
            </w:tcMar>
            <w:vAlign w:val="center"/>
          </w:tcPr>
          <w:p w14:paraId="71315E84" w14:textId="77777777" w:rsidR="00960E6D" w:rsidRDefault="00000000">
            <w:r>
              <w:rPr>
                <w:color w:val="000000"/>
                <w:sz w:val="18"/>
                <w:szCs w:val="18"/>
              </w:rPr>
              <w:t>26 décembre 2023</w:t>
            </w:r>
          </w:p>
        </w:tc>
        <w:tc>
          <w:tcPr>
            <w:tcW w:w="3000" w:type="dxa"/>
            <w:shd w:val="clear" w:color="auto" w:fill="F2F2F2"/>
            <w:tcMar>
              <w:top w:w="60" w:type="dxa"/>
              <w:left w:w="100" w:type="dxa"/>
              <w:bottom w:w="60" w:type="dxa"/>
              <w:right w:w="100" w:type="dxa"/>
            </w:tcMar>
            <w:vAlign w:val="center"/>
          </w:tcPr>
          <w:p w14:paraId="0E03EC36" w14:textId="77777777" w:rsidR="00960E6D" w:rsidRDefault="00000000">
            <w:r>
              <w:rPr>
                <w:color w:val="000000"/>
                <w:sz w:val="18"/>
                <w:szCs w:val="18"/>
              </w:rPr>
              <w:t>Article 46 LFSS 2024</w:t>
            </w:r>
          </w:p>
        </w:tc>
        <w:tc>
          <w:tcPr>
            <w:tcW w:w="3600" w:type="dxa"/>
            <w:shd w:val="clear" w:color="auto" w:fill="F2F2F2"/>
            <w:tcMar>
              <w:top w:w="60" w:type="dxa"/>
              <w:left w:w="100" w:type="dxa"/>
              <w:bottom w:w="60" w:type="dxa"/>
              <w:right w:w="100" w:type="dxa"/>
            </w:tcMar>
            <w:vAlign w:val="center"/>
          </w:tcPr>
          <w:p w14:paraId="478989A4" w14:textId="77777777" w:rsidR="00960E6D" w:rsidRDefault="00000000">
            <w:r>
              <w:rPr>
                <w:color w:val="000000"/>
                <w:sz w:val="18"/>
                <w:szCs w:val="18"/>
              </w:rPr>
              <w:t>Création du cadre générique des "parcours coordonnés renforcés" (PCR)</w:t>
            </w:r>
          </w:p>
        </w:tc>
        <w:tc>
          <w:tcPr>
            <w:tcW w:w="3800" w:type="dxa"/>
            <w:shd w:val="clear" w:color="auto" w:fill="F2F2F2"/>
            <w:tcMar>
              <w:top w:w="60" w:type="dxa"/>
              <w:left w:w="100" w:type="dxa"/>
              <w:bottom w:w="60" w:type="dxa"/>
              <w:right w:w="100" w:type="dxa"/>
            </w:tcMar>
            <w:vAlign w:val="center"/>
          </w:tcPr>
          <w:p w14:paraId="027230FF" w14:textId="77777777" w:rsidR="00960E6D" w:rsidRDefault="00000000">
            <w:r>
              <w:rPr>
                <w:color w:val="000000"/>
                <w:sz w:val="18"/>
                <w:szCs w:val="18"/>
              </w:rPr>
              <w:t>Premier vecteur juridique vers un financement de droit commun, encore à opérationnaliser</w:t>
            </w:r>
          </w:p>
        </w:tc>
      </w:tr>
      <w:tr w:rsidR="00960E6D" w14:paraId="7CCE2035" w14:textId="77777777">
        <w:tblPrEx>
          <w:tblCellMar>
            <w:top w:w="0" w:type="dxa"/>
            <w:bottom w:w="0" w:type="dxa"/>
          </w:tblCellMar>
        </w:tblPrEx>
        <w:tc>
          <w:tcPr>
            <w:tcW w:w="1400" w:type="dxa"/>
            <w:shd w:val="clear" w:color="auto" w:fill="FFFFFF"/>
            <w:tcMar>
              <w:top w:w="60" w:type="dxa"/>
              <w:left w:w="100" w:type="dxa"/>
              <w:bottom w:w="60" w:type="dxa"/>
              <w:right w:w="100" w:type="dxa"/>
            </w:tcMar>
            <w:vAlign w:val="center"/>
          </w:tcPr>
          <w:p w14:paraId="165245F8" w14:textId="77777777" w:rsidR="00960E6D" w:rsidRDefault="00000000">
            <w:r>
              <w:rPr>
                <w:color w:val="000000"/>
                <w:sz w:val="18"/>
                <w:szCs w:val="18"/>
              </w:rPr>
              <w:t>28 décembre 2023</w:t>
            </w:r>
          </w:p>
        </w:tc>
        <w:tc>
          <w:tcPr>
            <w:tcW w:w="3000" w:type="dxa"/>
            <w:shd w:val="clear" w:color="auto" w:fill="FFFFFF"/>
            <w:tcMar>
              <w:top w:w="60" w:type="dxa"/>
              <w:left w:w="100" w:type="dxa"/>
              <w:bottom w:w="60" w:type="dxa"/>
              <w:right w:w="100" w:type="dxa"/>
            </w:tcMar>
            <w:vAlign w:val="center"/>
          </w:tcPr>
          <w:p w14:paraId="6D52F2EA" w14:textId="77777777" w:rsidR="00960E6D" w:rsidRDefault="00000000">
            <w:r>
              <w:rPr>
                <w:color w:val="000000"/>
                <w:sz w:val="18"/>
                <w:szCs w:val="18"/>
              </w:rPr>
              <w:t>Arrêté formulaire de prescription APA</w:t>
            </w:r>
          </w:p>
        </w:tc>
        <w:tc>
          <w:tcPr>
            <w:tcW w:w="3600" w:type="dxa"/>
            <w:shd w:val="clear" w:color="auto" w:fill="FFFFFF"/>
            <w:tcMar>
              <w:top w:w="60" w:type="dxa"/>
              <w:left w:w="100" w:type="dxa"/>
              <w:bottom w:w="60" w:type="dxa"/>
              <w:right w:w="100" w:type="dxa"/>
            </w:tcMar>
            <w:vAlign w:val="center"/>
          </w:tcPr>
          <w:p w14:paraId="223DE136" w14:textId="77777777" w:rsidR="00960E6D" w:rsidRDefault="00000000">
            <w:r>
              <w:rPr>
                <w:color w:val="000000"/>
                <w:sz w:val="18"/>
                <w:szCs w:val="18"/>
              </w:rPr>
              <w:t>Harmonisation du support de prescription</w:t>
            </w:r>
          </w:p>
        </w:tc>
        <w:tc>
          <w:tcPr>
            <w:tcW w:w="3800" w:type="dxa"/>
            <w:shd w:val="clear" w:color="auto" w:fill="FFFFFF"/>
            <w:tcMar>
              <w:top w:w="60" w:type="dxa"/>
              <w:left w:w="100" w:type="dxa"/>
              <w:bottom w:w="60" w:type="dxa"/>
              <w:right w:w="100" w:type="dxa"/>
            </w:tcMar>
            <w:vAlign w:val="center"/>
          </w:tcPr>
          <w:p w14:paraId="3AF5A52A" w14:textId="77777777" w:rsidR="00960E6D" w:rsidRDefault="00000000">
            <w:r>
              <w:rPr>
                <w:color w:val="000000"/>
                <w:sz w:val="18"/>
                <w:szCs w:val="18"/>
              </w:rPr>
              <w:t>Sans effet financier direct</w:t>
            </w:r>
          </w:p>
        </w:tc>
      </w:tr>
      <w:tr w:rsidR="00960E6D" w14:paraId="4F985EB9" w14:textId="77777777">
        <w:tblPrEx>
          <w:tblCellMar>
            <w:top w:w="0" w:type="dxa"/>
            <w:bottom w:w="0" w:type="dxa"/>
          </w:tblCellMar>
        </w:tblPrEx>
        <w:tc>
          <w:tcPr>
            <w:tcW w:w="1400" w:type="dxa"/>
            <w:shd w:val="clear" w:color="auto" w:fill="F2F2F2"/>
            <w:tcMar>
              <w:top w:w="60" w:type="dxa"/>
              <w:left w:w="100" w:type="dxa"/>
              <w:bottom w:w="60" w:type="dxa"/>
              <w:right w:w="100" w:type="dxa"/>
            </w:tcMar>
            <w:vAlign w:val="center"/>
          </w:tcPr>
          <w:p w14:paraId="0AB69D4C" w14:textId="77777777" w:rsidR="00960E6D" w:rsidRDefault="00000000">
            <w:r>
              <w:rPr>
                <w:color w:val="000000"/>
                <w:sz w:val="18"/>
                <w:szCs w:val="18"/>
              </w:rPr>
              <w:t>15 novembre 2024</w:t>
            </w:r>
          </w:p>
        </w:tc>
        <w:tc>
          <w:tcPr>
            <w:tcW w:w="3000" w:type="dxa"/>
            <w:shd w:val="clear" w:color="auto" w:fill="F2F2F2"/>
            <w:tcMar>
              <w:top w:w="60" w:type="dxa"/>
              <w:left w:w="100" w:type="dxa"/>
              <w:bottom w:w="60" w:type="dxa"/>
              <w:right w:w="100" w:type="dxa"/>
            </w:tcMar>
            <w:vAlign w:val="center"/>
          </w:tcPr>
          <w:p w14:paraId="1ABD32D2" w14:textId="77777777" w:rsidR="00960E6D" w:rsidRDefault="00000000">
            <w:r>
              <w:rPr>
                <w:color w:val="000000"/>
                <w:sz w:val="18"/>
                <w:szCs w:val="18"/>
              </w:rPr>
              <w:t>Décret n° 2024-1035</w:t>
            </w:r>
          </w:p>
        </w:tc>
        <w:tc>
          <w:tcPr>
            <w:tcW w:w="3600" w:type="dxa"/>
            <w:shd w:val="clear" w:color="auto" w:fill="F2F2F2"/>
            <w:tcMar>
              <w:top w:w="60" w:type="dxa"/>
              <w:left w:w="100" w:type="dxa"/>
              <w:bottom w:w="60" w:type="dxa"/>
              <w:right w:w="100" w:type="dxa"/>
            </w:tcMar>
            <w:vAlign w:val="center"/>
          </w:tcPr>
          <w:p w14:paraId="67535D55" w14:textId="77777777" w:rsidR="00960E6D" w:rsidRDefault="00000000">
            <w:r>
              <w:rPr>
                <w:color w:val="000000"/>
                <w:sz w:val="18"/>
                <w:szCs w:val="18"/>
              </w:rPr>
              <w:t>Modalités de prise en charge et de remboursement des PCR</w:t>
            </w:r>
          </w:p>
        </w:tc>
        <w:tc>
          <w:tcPr>
            <w:tcW w:w="3800" w:type="dxa"/>
            <w:shd w:val="clear" w:color="auto" w:fill="F2F2F2"/>
            <w:tcMar>
              <w:top w:w="60" w:type="dxa"/>
              <w:left w:w="100" w:type="dxa"/>
              <w:bottom w:w="60" w:type="dxa"/>
              <w:right w:w="100" w:type="dxa"/>
            </w:tcMar>
            <w:vAlign w:val="center"/>
          </w:tcPr>
          <w:p w14:paraId="043064D1" w14:textId="77777777" w:rsidR="00960E6D" w:rsidRDefault="00000000">
            <w:r>
              <w:rPr>
                <w:color w:val="000000"/>
                <w:sz w:val="18"/>
                <w:szCs w:val="18"/>
              </w:rPr>
              <w:t>Opérationnalisation en cours</w:t>
            </w:r>
          </w:p>
        </w:tc>
      </w:tr>
      <w:tr w:rsidR="00960E6D" w14:paraId="6E6CEBB7" w14:textId="77777777">
        <w:tblPrEx>
          <w:tblCellMar>
            <w:top w:w="0" w:type="dxa"/>
            <w:bottom w:w="0" w:type="dxa"/>
          </w:tblCellMar>
        </w:tblPrEx>
        <w:tc>
          <w:tcPr>
            <w:tcW w:w="1400" w:type="dxa"/>
            <w:shd w:val="clear" w:color="auto" w:fill="FFFFFF"/>
            <w:tcMar>
              <w:top w:w="60" w:type="dxa"/>
              <w:left w:w="100" w:type="dxa"/>
              <w:bottom w:w="60" w:type="dxa"/>
              <w:right w:w="100" w:type="dxa"/>
            </w:tcMar>
            <w:vAlign w:val="center"/>
          </w:tcPr>
          <w:p w14:paraId="2376ACE9" w14:textId="77777777" w:rsidR="00960E6D" w:rsidRDefault="00000000">
            <w:r>
              <w:rPr>
                <w:color w:val="000000"/>
                <w:sz w:val="18"/>
                <w:szCs w:val="18"/>
              </w:rPr>
              <w:t>2 décembre 2025</w:t>
            </w:r>
          </w:p>
        </w:tc>
        <w:tc>
          <w:tcPr>
            <w:tcW w:w="3000" w:type="dxa"/>
            <w:shd w:val="clear" w:color="auto" w:fill="FFFFFF"/>
            <w:tcMar>
              <w:top w:w="60" w:type="dxa"/>
              <w:left w:w="100" w:type="dxa"/>
              <w:bottom w:w="60" w:type="dxa"/>
              <w:right w:w="100" w:type="dxa"/>
            </w:tcMar>
            <w:vAlign w:val="center"/>
          </w:tcPr>
          <w:p w14:paraId="1AD427FC" w14:textId="77777777" w:rsidR="00960E6D" w:rsidRDefault="00000000">
            <w:r>
              <w:rPr>
                <w:color w:val="000000"/>
                <w:sz w:val="18"/>
                <w:szCs w:val="18"/>
              </w:rPr>
              <w:t>Rapport IGAS-IGESR sur les Maisons Sport-Santé</w:t>
            </w:r>
          </w:p>
        </w:tc>
        <w:tc>
          <w:tcPr>
            <w:tcW w:w="3600" w:type="dxa"/>
            <w:shd w:val="clear" w:color="auto" w:fill="FFFFFF"/>
            <w:tcMar>
              <w:top w:w="60" w:type="dxa"/>
              <w:left w:w="100" w:type="dxa"/>
              <w:bottom w:w="60" w:type="dxa"/>
              <w:right w:w="100" w:type="dxa"/>
            </w:tcMar>
            <w:vAlign w:val="center"/>
          </w:tcPr>
          <w:p w14:paraId="580EB102" w14:textId="77777777" w:rsidR="00960E6D" w:rsidRDefault="00000000">
            <w:r>
              <w:rPr>
                <w:color w:val="000000"/>
                <w:sz w:val="18"/>
                <w:szCs w:val="18"/>
              </w:rPr>
              <w:t>Bilan et recommandations sur le modèle économique des MSS</w:t>
            </w:r>
          </w:p>
        </w:tc>
        <w:tc>
          <w:tcPr>
            <w:tcW w:w="3800" w:type="dxa"/>
            <w:shd w:val="clear" w:color="auto" w:fill="FFFFFF"/>
            <w:tcMar>
              <w:top w:w="60" w:type="dxa"/>
              <w:left w:w="100" w:type="dxa"/>
              <w:bottom w:w="60" w:type="dxa"/>
              <w:right w:w="100" w:type="dxa"/>
            </w:tcMar>
            <w:vAlign w:val="center"/>
          </w:tcPr>
          <w:p w14:paraId="46A977FC" w14:textId="77777777" w:rsidR="00960E6D" w:rsidRDefault="00000000">
            <w:r>
              <w:rPr>
                <w:color w:val="000000"/>
                <w:sz w:val="18"/>
                <w:szCs w:val="18"/>
              </w:rPr>
              <w:t>Financement d'État constaté : 0,8 M€ (2020) → 16,5 M€ (2025)</w:t>
            </w:r>
          </w:p>
        </w:tc>
      </w:tr>
      <w:tr w:rsidR="00960E6D" w14:paraId="34626A85" w14:textId="77777777">
        <w:tblPrEx>
          <w:tblCellMar>
            <w:top w:w="0" w:type="dxa"/>
            <w:bottom w:w="0" w:type="dxa"/>
          </w:tblCellMar>
        </w:tblPrEx>
        <w:tc>
          <w:tcPr>
            <w:tcW w:w="1400" w:type="dxa"/>
            <w:shd w:val="clear" w:color="auto" w:fill="F2F2F2"/>
            <w:tcMar>
              <w:top w:w="60" w:type="dxa"/>
              <w:left w:w="100" w:type="dxa"/>
              <w:bottom w:w="60" w:type="dxa"/>
              <w:right w:w="100" w:type="dxa"/>
            </w:tcMar>
            <w:vAlign w:val="center"/>
          </w:tcPr>
          <w:p w14:paraId="639BBE45" w14:textId="77777777" w:rsidR="00960E6D" w:rsidRDefault="00000000">
            <w:r>
              <w:rPr>
                <w:color w:val="000000"/>
                <w:sz w:val="18"/>
                <w:szCs w:val="18"/>
              </w:rPr>
              <w:t>26 février 2026</w:t>
            </w:r>
          </w:p>
        </w:tc>
        <w:tc>
          <w:tcPr>
            <w:tcW w:w="3000" w:type="dxa"/>
            <w:shd w:val="clear" w:color="auto" w:fill="F2F2F2"/>
            <w:tcMar>
              <w:top w:w="60" w:type="dxa"/>
              <w:left w:w="100" w:type="dxa"/>
              <w:bottom w:w="60" w:type="dxa"/>
              <w:right w:w="100" w:type="dxa"/>
            </w:tcMar>
            <w:vAlign w:val="center"/>
          </w:tcPr>
          <w:p w14:paraId="68DF4165" w14:textId="77777777" w:rsidR="00960E6D" w:rsidRDefault="00000000">
            <w:r>
              <w:rPr>
                <w:color w:val="000000"/>
                <w:sz w:val="18"/>
                <w:szCs w:val="18"/>
              </w:rPr>
              <w:t>Arrêté d'application du premier PCR (obésité complexe adulte)</w:t>
            </w:r>
          </w:p>
        </w:tc>
        <w:tc>
          <w:tcPr>
            <w:tcW w:w="3600" w:type="dxa"/>
            <w:shd w:val="clear" w:color="auto" w:fill="F2F2F2"/>
            <w:tcMar>
              <w:top w:w="60" w:type="dxa"/>
              <w:left w:w="100" w:type="dxa"/>
              <w:bottom w:w="60" w:type="dxa"/>
              <w:right w:w="100" w:type="dxa"/>
            </w:tcMar>
            <w:vAlign w:val="center"/>
          </w:tcPr>
          <w:p w14:paraId="57DCA1D9" w14:textId="77777777" w:rsidR="00960E6D" w:rsidRDefault="00000000">
            <w:r>
              <w:rPr>
                <w:color w:val="000000"/>
                <w:sz w:val="18"/>
                <w:szCs w:val="18"/>
              </w:rPr>
              <w:t>Premier parcours avec accès à l'APA sans reste à charge</w:t>
            </w:r>
          </w:p>
        </w:tc>
        <w:tc>
          <w:tcPr>
            <w:tcW w:w="3800" w:type="dxa"/>
            <w:shd w:val="clear" w:color="auto" w:fill="F2F2F2"/>
            <w:tcMar>
              <w:top w:w="60" w:type="dxa"/>
              <w:left w:w="100" w:type="dxa"/>
              <w:bottom w:w="60" w:type="dxa"/>
              <w:right w:w="100" w:type="dxa"/>
            </w:tcMar>
            <w:vAlign w:val="center"/>
          </w:tcPr>
          <w:p w14:paraId="4639D9B9" w14:textId="77777777" w:rsidR="00960E6D" w:rsidRDefault="00000000">
            <w:r>
              <w:rPr>
                <w:color w:val="000000"/>
                <w:sz w:val="18"/>
                <w:szCs w:val="18"/>
              </w:rPr>
              <w:t>Financement au forfait, jusqu'à 1 769 €/patient sur 2,5 ans</w:t>
            </w:r>
          </w:p>
        </w:tc>
      </w:tr>
      <w:tr w:rsidR="00960E6D" w14:paraId="3A35B807" w14:textId="77777777">
        <w:tblPrEx>
          <w:tblCellMar>
            <w:top w:w="0" w:type="dxa"/>
            <w:bottom w:w="0" w:type="dxa"/>
          </w:tblCellMar>
        </w:tblPrEx>
        <w:tc>
          <w:tcPr>
            <w:tcW w:w="1400" w:type="dxa"/>
            <w:shd w:val="clear" w:color="auto" w:fill="FFFFFF"/>
            <w:tcMar>
              <w:top w:w="60" w:type="dxa"/>
              <w:left w:w="100" w:type="dxa"/>
              <w:bottom w:w="60" w:type="dxa"/>
              <w:right w:w="100" w:type="dxa"/>
            </w:tcMar>
            <w:vAlign w:val="center"/>
          </w:tcPr>
          <w:p w14:paraId="3E9D41C4" w14:textId="77777777" w:rsidR="00960E6D" w:rsidRDefault="00000000">
            <w:r>
              <w:rPr>
                <w:color w:val="000000"/>
                <w:sz w:val="18"/>
                <w:szCs w:val="18"/>
              </w:rPr>
              <w:t>24 avril 2026</w:t>
            </w:r>
          </w:p>
        </w:tc>
        <w:tc>
          <w:tcPr>
            <w:tcW w:w="3000" w:type="dxa"/>
            <w:shd w:val="clear" w:color="auto" w:fill="FFFFFF"/>
            <w:tcMar>
              <w:top w:w="60" w:type="dxa"/>
              <w:left w:w="100" w:type="dxa"/>
              <w:bottom w:w="60" w:type="dxa"/>
              <w:right w:w="100" w:type="dxa"/>
            </w:tcMar>
            <w:vAlign w:val="center"/>
          </w:tcPr>
          <w:p w14:paraId="31F0C0B0" w14:textId="77777777" w:rsidR="00960E6D" w:rsidRDefault="00000000">
            <w:r>
              <w:rPr>
                <w:color w:val="000000"/>
                <w:sz w:val="18"/>
                <w:szCs w:val="18"/>
              </w:rPr>
              <w:t>Lancement officiel du 1er PCR obésité</w:t>
            </w:r>
          </w:p>
        </w:tc>
        <w:tc>
          <w:tcPr>
            <w:tcW w:w="3600" w:type="dxa"/>
            <w:shd w:val="clear" w:color="auto" w:fill="FFFFFF"/>
            <w:tcMar>
              <w:top w:w="60" w:type="dxa"/>
              <w:left w:w="100" w:type="dxa"/>
              <w:bottom w:w="60" w:type="dxa"/>
              <w:right w:w="100" w:type="dxa"/>
            </w:tcMar>
            <w:vAlign w:val="center"/>
          </w:tcPr>
          <w:p w14:paraId="7C1CFA86" w14:textId="77777777" w:rsidR="00960E6D" w:rsidRDefault="00000000">
            <w:r>
              <w:rPr>
                <w:color w:val="000000"/>
                <w:sz w:val="18"/>
                <w:szCs w:val="18"/>
              </w:rPr>
              <w:t>Mise en musique opérationnelle</w:t>
            </w:r>
          </w:p>
        </w:tc>
        <w:tc>
          <w:tcPr>
            <w:tcW w:w="3800" w:type="dxa"/>
            <w:shd w:val="clear" w:color="auto" w:fill="FFFFFF"/>
            <w:tcMar>
              <w:top w:w="60" w:type="dxa"/>
              <w:left w:w="100" w:type="dxa"/>
              <w:bottom w:w="60" w:type="dxa"/>
              <w:right w:w="100" w:type="dxa"/>
            </w:tcMar>
            <w:vAlign w:val="center"/>
          </w:tcPr>
          <w:p w14:paraId="7EC3D7AB" w14:textId="77777777" w:rsidR="00960E6D" w:rsidRDefault="00000000">
            <w:r>
              <w:rPr>
                <w:color w:val="000000"/>
                <w:sz w:val="18"/>
                <w:szCs w:val="18"/>
              </w:rPr>
              <w:t>Premiers appels à candidatures ARS dans 5 régions prioritaires</w:t>
            </w:r>
          </w:p>
        </w:tc>
      </w:tr>
      <w:tr w:rsidR="00960E6D" w14:paraId="3122AC55" w14:textId="77777777">
        <w:tblPrEx>
          <w:tblCellMar>
            <w:top w:w="0" w:type="dxa"/>
            <w:bottom w:w="0" w:type="dxa"/>
          </w:tblCellMar>
        </w:tblPrEx>
        <w:tc>
          <w:tcPr>
            <w:tcW w:w="1400" w:type="dxa"/>
            <w:shd w:val="clear" w:color="auto" w:fill="F2F2F2"/>
            <w:tcMar>
              <w:top w:w="60" w:type="dxa"/>
              <w:left w:w="100" w:type="dxa"/>
              <w:bottom w:w="60" w:type="dxa"/>
              <w:right w:w="100" w:type="dxa"/>
            </w:tcMar>
            <w:vAlign w:val="center"/>
          </w:tcPr>
          <w:p w14:paraId="39E1B697" w14:textId="77777777" w:rsidR="00960E6D" w:rsidRDefault="00000000">
            <w:r>
              <w:rPr>
                <w:color w:val="000000"/>
                <w:sz w:val="18"/>
                <w:szCs w:val="18"/>
              </w:rPr>
              <w:lastRenderedPageBreak/>
              <w:t>2025-2030</w:t>
            </w:r>
          </w:p>
        </w:tc>
        <w:tc>
          <w:tcPr>
            <w:tcW w:w="3000" w:type="dxa"/>
            <w:shd w:val="clear" w:color="auto" w:fill="F2F2F2"/>
            <w:tcMar>
              <w:top w:w="60" w:type="dxa"/>
              <w:left w:w="100" w:type="dxa"/>
              <w:bottom w:w="60" w:type="dxa"/>
              <w:right w:w="100" w:type="dxa"/>
            </w:tcMar>
            <w:vAlign w:val="center"/>
          </w:tcPr>
          <w:p w14:paraId="232694BA" w14:textId="77777777" w:rsidR="00960E6D" w:rsidRDefault="00000000">
            <w:r>
              <w:rPr>
                <w:color w:val="000000"/>
                <w:sz w:val="18"/>
                <w:szCs w:val="18"/>
              </w:rPr>
              <w:t>Stratégie Nationale Sport Santé (SNSS)</w:t>
            </w:r>
          </w:p>
        </w:tc>
        <w:tc>
          <w:tcPr>
            <w:tcW w:w="3600" w:type="dxa"/>
            <w:shd w:val="clear" w:color="auto" w:fill="F2F2F2"/>
            <w:tcMar>
              <w:top w:w="60" w:type="dxa"/>
              <w:left w:w="100" w:type="dxa"/>
              <w:bottom w:w="60" w:type="dxa"/>
              <w:right w:w="100" w:type="dxa"/>
            </w:tcMar>
            <w:vAlign w:val="center"/>
          </w:tcPr>
          <w:p w14:paraId="1A245D31" w14:textId="77777777" w:rsidR="00960E6D" w:rsidRDefault="00000000">
            <w:r>
              <w:rPr>
                <w:color w:val="000000"/>
                <w:sz w:val="18"/>
                <w:szCs w:val="18"/>
              </w:rPr>
              <w:t>Cadre stratégique pluriannuel</w:t>
            </w:r>
          </w:p>
        </w:tc>
        <w:tc>
          <w:tcPr>
            <w:tcW w:w="3800" w:type="dxa"/>
            <w:shd w:val="clear" w:color="auto" w:fill="F2F2F2"/>
            <w:tcMar>
              <w:top w:w="60" w:type="dxa"/>
              <w:left w:w="100" w:type="dxa"/>
              <w:bottom w:w="60" w:type="dxa"/>
              <w:right w:w="100" w:type="dxa"/>
            </w:tcMar>
            <w:vAlign w:val="center"/>
          </w:tcPr>
          <w:p w14:paraId="0017EE6E" w14:textId="77777777" w:rsidR="00960E6D" w:rsidRDefault="00000000">
            <w:r>
              <w:rPr>
                <w:color w:val="000000"/>
                <w:sz w:val="18"/>
                <w:szCs w:val="18"/>
              </w:rPr>
              <w:t>Trajectoire budgétaire à confirmer au fil des lois de finances annuelles</w:t>
            </w:r>
          </w:p>
        </w:tc>
      </w:tr>
    </w:tbl>
    <w:p w14:paraId="1A39FF77" w14:textId="77777777" w:rsidR="00960E6D" w:rsidRDefault="00000000">
      <w:pPr>
        <w:spacing w:after="200"/>
      </w:pPr>
      <w:r>
        <w:rPr>
          <w:i/>
          <w:iCs/>
          <w:color w:val="555555"/>
          <w:sz w:val="18"/>
          <w:szCs w:val="18"/>
        </w:rPr>
        <w:t>Lecture proposée : chaque élargissement du droit de prescrire (2016, 2022, 2023) a précédé de 1 à 3 ans la création d'un financement de droit commun correspondant (quand il existe). Le PCR obésité de 2026 est la première fois que ce délai se referme réellement, avec un accès à l'APA sans reste à charge pour une pathologie donnée.</w:t>
      </w:r>
    </w:p>
    <w:p w14:paraId="3E0A3D64" w14:textId="77777777" w:rsidR="00960E6D" w:rsidRDefault="00000000">
      <w:pPr>
        <w:pStyle w:val="Titre1"/>
        <w:pBdr>
          <w:bottom w:val="single" w:sz="8" w:space="4" w:color="1F3864"/>
        </w:pBdr>
        <w:spacing w:before="400" w:after="200"/>
      </w:pPr>
      <w:r>
        <w:rPr>
          <w:b/>
          <w:bCs/>
          <w:color w:val="1F3864"/>
          <w:sz w:val="28"/>
          <w:szCs w:val="28"/>
        </w:rPr>
        <w:t>I. Financements directs (financent l'accès du patient à l'APA)</w:t>
      </w:r>
    </w:p>
    <w:p w14:paraId="29E1F1E8" w14:textId="77777777" w:rsidR="00960E6D" w:rsidRDefault="00000000">
      <w:pPr>
        <w:pStyle w:val="Titre2"/>
        <w:spacing w:before="300" w:after="120"/>
      </w:pPr>
      <w:r>
        <w:rPr>
          <w:b/>
          <w:bCs/>
          <w:color w:val="B8860B"/>
          <w:sz w:val="24"/>
          <w:szCs w:val="24"/>
        </w:rPr>
        <w:t>I.A. Sources institutionnelles publiques</w:t>
      </w:r>
    </w:p>
    <w:p w14:paraId="5C0A1D2F" w14:textId="77777777" w:rsidR="00960E6D" w:rsidRDefault="00000000">
      <w:pPr>
        <w:pStyle w:val="Titre3"/>
        <w:spacing w:before="200" w:after="100"/>
      </w:pPr>
      <w:r>
        <w:rPr>
          <w:b/>
          <w:bCs/>
          <w:color w:val="1F3864"/>
          <w:sz w:val="21"/>
          <w:szCs w:val="21"/>
        </w:rPr>
        <w:t>1. Ministère chargé des Sports</w:t>
      </w:r>
    </w:p>
    <w:p w14:paraId="0B0E6DFE" w14:textId="77777777" w:rsidR="00960E6D" w:rsidRDefault="00000000">
      <w:pPr>
        <w:pStyle w:val="Paragraphedeliste"/>
        <w:numPr>
          <w:ilvl w:val="0"/>
          <w:numId w:val="2"/>
        </w:numPr>
        <w:spacing w:after="80"/>
      </w:pPr>
      <w:r>
        <w:t>Maisons Sport-Santé (MSS) : selon le rapport IGAS-IGESR d'octobre 2025 (publié le 2 décembre 2025), le financement d'État est passé de 0,8 M€ en 2020 à 16,5 M€ en 2025, en complément du Fonds d'intervention régional (FIR) du ministère de la Santé. 550 MSS étaient labellisées à la date du rapport ; financement par appels à projets successifs, non pérenne, variable selon les territoires (cf. section dédiée aux conclusions IGAS-IGESR plus bas).</w:t>
      </w:r>
    </w:p>
    <w:p w14:paraId="439E5B8D" w14:textId="77777777" w:rsidR="00960E6D" w:rsidRDefault="00000000">
      <w:pPr>
        <w:pStyle w:val="Paragraphedeliste"/>
        <w:numPr>
          <w:ilvl w:val="0"/>
          <w:numId w:val="2"/>
        </w:numPr>
        <w:spacing w:after="80"/>
      </w:pPr>
      <w:r>
        <w:t>Agence Nationale du Sport (ANS) : "Pass'Sport" (aide de 50 à 70 € à la prise de licence pour les jeunes bénéficiaires de certaines prestations sociales et personnes en situation de handicap) — effet indirect sur l'accès à une pratique encadrée, y compris en club adapté.</w:t>
      </w:r>
    </w:p>
    <w:p w14:paraId="2D2B057E" w14:textId="77777777" w:rsidR="00960E6D" w:rsidRDefault="00000000">
      <w:pPr>
        <w:pStyle w:val="Paragraphedeliste"/>
        <w:numPr>
          <w:ilvl w:val="0"/>
          <w:numId w:val="2"/>
        </w:numPr>
        <w:spacing w:after="80"/>
      </w:pPr>
      <w:r>
        <w:t>Crédits de la Stratégie Nationale Sport Santé (SNSS) 2025-2030 et de la Stratégie Nationale Sport et Handicaps : subventions ponctuelles à des associations et fédérations porteuses de programmes APA.</w:t>
      </w:r>
    </w:p>
    <w:p w14:paraId="667E815F" w14:textId="77777777" w:rsidR="00960E6D" w:rsidRDefault="00000000">
      <w:pPr>
        <w:pStyle w:val="Titre3"/>
        <w:spacing w:before="200" w:after="100"/>
      </w:pPr>
      <w:r>
        <w:rPr>
          <w:b/>
          <w:bCs/>
          <w:color w:val="1F3864"/>
          <w:sz w:val="21"/>
          <w:szCs w:val="21"/>
        </w:rPr>
        <w:t>2. Ministère chargé de la Santé / Assurance Maladie</w:t>
      </w:r>
    </w:p>
    <w:p w14:paraId="1E36081C" w14:textId="77777777" w:rsidR="00960E6D" w:rsidRDefault="00000000">
      <w:pPr>
        <w:pStyle w:val="Paragraphedeliste"/>
        <w:numPr>
          <w:ilvl w:val="0"/>
          <w:numId w:val="2"/>
        </w:numPr>
        <w:spacing w:after="80"/>
      </w:pPr>
      <w:r>
        <w:t>Fonds d'Intervention Régional (FIR), piloté par les ARS : principal levier santé de cofinancement des Maisons Sport-Santé et de nombreux réseaux sport-santé régionaux (ex. Azur Sport Santé en PACA).</w:t>
      </w:r>
    </w:p>
    <w:p w14:paraId="19E1D18C" w14:textId="77777777" w:rsidR="00960E6D" w:rsidRDefault="00000000">
      <w:pPr>
        <w:pStyle w:val="Paragraphedeliste"/>
        <w:numPr>
          <w:ilvl w:val="0"/>
          <w:numId w:val="2"/>
        </w:numPr>
        <w:spacing w:after="80"/>
      </w:pPr>
      <w:r>
        <w:t>Expérimentations "Article 51" (loi de financement de la sécurité sociale pour 2018) : financées par le Fonds pour l'Innovation du Système de Santé (FISS) et le FIR — permettent, à titre dérogatoire et territorialement limité, une prise en charge forfaitaire de programmes d'APA par l'Assurance Maladie. Cf. tableau régional détaillé en section V.</w:t>
      </w:r>
    </w:p>
    <w:p w14:paraId="0730A441" w14:textId="77777777" w:rsidR="00960E6D" w:rsidRDefault="00000000">
      <w:pPr>
        <w:pStyle w:val="Paragraphedeliste"/>
        <w:numPr>
          <w:ilvl w:val="0"/>
          <w:numId w:val="2"/>
        </w:numPr>
        <w:spacing w:after="80"/>
      </w:pPr>
      <w:r>
        <w:t>Parcours coordonné renforcé (PCR, art. 46 LFSS 2024) : premier cas de financement de droit commun sans reste à charge pour un parcours intégrant l'APA (obésité complexe, 2026) — cf. section dédiée en V.2.</w:t>
      </w:r>
    </w:p>
    <w:p w14:paraId="701A1486" w14:textId="77777777" w:rsidR="00960E6D" w:rsidRDefault="00000000">
      <w:pPr>
        <w:pStyle w:val="Titre3"/>
        <w:spacing w:before="200" w:after="100"/>
      </w:pPr>
      <w:r>
        <w:rPr>
          <w:b/>
          <w:bCs/>
          <w:color w:val="1F3864"/>
          <w:sz w:val="21"/>
          <w:szCs w:val="21"/>
        </w:rPr>
        <w:t>3. CNSA et Commission des financeurs de la prévention de la perte d'autonomie</w:t>
      </w:r>
    </w:p>
    <w:p w14:paraId="33923A63" w14:textId="77777777" w:rsidR="00960E6D" w:rsidRDefault="00000000">
      <w:pPr>
        <w:pStyle w:val="Paragraphedeliste"/>
        <w:numPr>
          <w:ilvl w:val="0"/>
          <w:numId w:val="2"/>
        </w:numPr>
        <w:spacing w:after="80"/>
      </w:pPr>
      <w:r>
        <w:t>Pour le public de 60 ans et plus : financement départemental d'actions collectives et individuelles d'APA, alimenté par la CNSA via la Contribution Additionnelle de Solidarité pour l'Autonomie (CASA).</w:t>
      </w:r>
    </w:p>
    <w:p w14:paraId="0BD6BC6A" w14:textId="77777777" w:rsidR="00960E6D" w:rsidRDefault="00000000">
      <w:pPr>
        <w:pStyle w:val="Titre3"/>
        <w:spacing w:before="200" w:after="100"/>
      </w:pPr>
      <w:r>
        <w:rPr>
          <w:b/>
          <w:bCs/>
          <w:color w:val="1F3864"/>
          <w:sz w:val="21"/>
          <w:szCs w:val="21"/>
        </w:rPr>
        <w:t>4. Collectivités territoriales</w:t>
      </w:r>
    </w:p>
    <w:p w14:paraId="4806D6D2" w14:textId="77777777" w:rsidR="00960E6D" w:rsidRDefault="00000000">
      <w:pPr>
        <w:pStyle w:val="Paragraphedeliste"/>
        <w:numPr>
          <w:ilvl w:val="0"/>
          <w:numId w:val="2"/>
        </w:numPr>
        <w:spacing w:after="80"/>
      </w:pPr>
      <w:r>
        <w:t>Régions, départements, communes et intercommunalités : subventions aux réseaux sport-santé régionaux, PCH pour les personnes handicapées, tarifs sociaux/quotient familial, mise à disposition d'équipements.</w:t>
      </w:r>
    </w:p>
    <w:p w14:paraId="496C057D" w14:textId="77777777" w:rsidR="00960E6D" w:rsidRDefault="00000000">
      <w:pPr>
        <w:pStyle w:val="Titre3"/>
        <w:spacing w:before="200" w:after="100"/>
      </w:pPr>
      <w:r>
        <w:rPr>
          <w:b/>
          <w:bCs/>
          <w:color w:val="1F3864"/>
          <w:sz w:val="21"/>
          <w:szCs w:val="21"/>
        </w:rPr>
        <w:t>5. Régimes de sécurité sociale et caisses de retraite (action sociale)</w:t>
      </w:r>
    </w:p>
    <w:p w14:paraId="501B6606" w14:textId="77777777" w:rsidR="00960E6D" w:rsidRDefault="00000000">
      <w:pPr>
        <w:pStyle w:val="Paragraphedeliste"/>
        <w:numPr>
          <w:ilvl w:val="0"/>
          <w:numId w:val="2"/>
        </w:numPr>
        <w:spacing w:after="80"/>
      </w:pPr>
      <w:r>
        <w:t>CARSAT (régime général) et MSA (régime agricole) : programmes de prévention de la perte d'autonomie pour les retraités (ateliers d'équilibre, "Bien vieillir").</w:t>
      </w:r>
    </w:p>
    <w:p w14:paraId="4625D74F" w14:textId="77777777" w:rsidR="00960E6D" w:rsidRDefault="00000000">
      <w:pPr>
        <w:pStyle w:val="Titre2"/>
        <w:spacing w:before="300" w:after="120"/>
      </w:pPr>
      <w:r>
        <w:rPr>
          <w:b/>
          <w:bCs/>
          <w:color w:val="B8860B"/>
          <w:sz w:val="24"/>
          <w:szCs w:val="24"/>
        </w:rPr>
        <w:t>I.B. Sources institutionnelles et privées non étatiques</w:t>
      </w:r>
    </w:p>
    <w:p w14:paraId="34C1D774" w14:textId="77777777" w:rsidR="00960E6D" w:rsidRDefault="00000000">
      <w:pPr>
        <w:pStyle w:val="Titre3"/>
        <w:spacing w:before="200" w:after="100"/>
      </w:pPr>
      <w:r>
        <w:rPr>
          <w:b/>
          <w:bCs/>
          <w:color w:val="1F3864"/>
          <w:sz w:val="21"/>
          <w:szCs w:val="21"/>
        </w:rPr>
        <w:t>1. Mutuelles et complémentaires santé — forfaits "prévention"/"bien-être"/APA</w:t>
      </w:r>
    </w:p>
    <w:p w14:paraId="0B734A3F" w14:textId="77777777" w:rsidR="00960E6D" w:rsidRDefault="00000000">
      <w:pPr>
        <w:spacing w:after="120"/>
      </w:pPr>
      <w:r>
        <w:t>C'est aujourd'hui le principal financeur direct et individualisé de l'APA prescrite en France, en l'absence de prise en charge par l'Assurance Maladie de base.</w:t>
      </w:r>
    </w:p>
    <w:tbl>
      <w:tblPr>
        <w:tblW w:w="11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8000"/>
      </w:tblGrid>
      <w:tr w:rsidR="00960E6D" w14:paraId="6F95C408" w14:textId="77777777">
        <w:tblPrEx>
          <w:tblCellMar>
            <w:top w:w="0" w:type="dxa"/>
            <w:bottom w:w="0" w:type="dxa"/>
          </w:tblCellMar>
        </w:tblPrEx>
        <w:trPr>
          <w:tblHeader/>
        </w:trPr>
        <w:tc>
          <w:tcPr>
            <w:tcW w:w="3500" w:type="dxa"/>
            <w:shd w:val="clear" w:color="auto" w:fill="1F3864"/>
            <w:tcMar>
              <w:top w:w="60" w:type="dxa"/>
              <w:left w:w="100" w:type="dxa"/>
              <w:bottom w:w="60" w:type="dxa"/>
              <w:right w:w="100" w:type="dxa"/>
            </w:tcMar>
            <w:vAlign w:val="center"/>
          </w:tcPr>
          <w:p w14:paraId="60F402D7" w14:textId="77777777" w:rsidR="00960E6D" w:rsidRDefault="00000000">
            <w:r>
              <w:rPr>
                <w:b/>
                <w:bCs/>
                <w:color w:val="FFFFFF"/>
                <w:sz w:val="18"/>
                <w:szCs w:val="18"/>
              </w:rPr>
              <w:t>Organisme</w:t>
            </w:r>
          </w:p>
        </w:tc>
        <w:tc>
          <w:tcPr>
            <w:tcW w:w="8000" w:type="dxa"/>
            <w:shd w:val="clear" w:color="auto" w:fill="1F3864"/>
            <w:tcMar>
              <w:top w:w="60" w:type="dxa"/>
              <w:left w:w="100" w:type="dxa"/>
              <w:bottom w:w="60" w:type="dxa"/>
              <w:right w:w="100" w:type="dxa"/>
            </w:tcMar>
            <w:vAlign w:val="center"/>
          </w:tcPr>
          <w:p w14:paraId="0C1DD58A" w14:textId="77777777" w:rsidR="00960E6D" w:rsidRDefault="00000000">
            <w:r>
              <w:rPr>
                <w:b/>
                <w:bCs/>
                <w:color w:val="FFFFFF"/>
                <w:sz w:val="18"/>
                <w:szCs w:val="18"/>
              </w:rPr>
              <w:t>Nature du forfait (ordre de grandeur, à revérifier annuellement)</w:t>
            </w:r>
          </w:p>
        </w:tc>
      </w:tr>
      <w:tr w:rsidR="00960E6D" w14:paraId="7964BC5E" w14:textId="77777777">
        <w:tblPrEx>
          <w:tblCellMar>
            <w:top w:w="0" w:type="dxa"/>
            <w:bottom w:w="0" w:type="dxa"/>
          </w:tblCellMar>
        </w:tblPrEx>
        <w:tc>
          <w:tcPr>
            <w:tcW w:w="3500" w:type="dxa"/>
            <w:shd w:val="clear" w:color="auto" w:fill="FFFFFF"/>
            <w:tcMar>
              <w:top w:w="60" w:type="dxa"/>
              <w:left w:w="100" w:type="dxa"/>
              <w:bottom w:w="60" w:type="dxa"/>
              <w:right w:w="100" w:type="dxa"/>
            </w:tcMar>
            <w:vAlign w:val="center"/>
          </w:tcPr>
          <w:p w14:paraId="5F8E49E3" w14:textId="77777777" w:rsidR="00960E6D" w:rsidRDefault="00000000">
            <w:r>
              <w:rPr>
                <w:color w:val="000000"/>
                <w:sz w:val="18"/>
                <w:szCs w:val="18"/>
              </w:rPr>
              <w:t>MGEN</w:t>
            </w:r>
          </w:p>
        </w:tc>
        <w:tc>
          <w:tcPr>
            <w:tcW w:w="8000" w:type="dxa"/>
            <w:shd w:val="clear" w:color="auto" w:fill="FFFFFF"/>
            <w:tcMar>
              <w:top w:w="60" w:type="dxa"/>
              <w:left w:w="100" w:type="dxa"/>
              <w:bottom w:w="60" w:type="dxa"/>
              <w:right w:w="100" w:type="dxa"/>
            </w:tcMar>
            <w:vAlign w:val="center"/>
          </w:tcPr>
          <w:p w14:paraId="70B5615A" w14:textId="77777777" w:rsidR="00960E6D" w:rsidRDefault="00000000">
            <w:r>
              <w:rPr>
                <w:color w:val="000000"/>
                <w:sz w:val="18"/>
                <w:szCs w:val="18"/>
              </w:rPr>
              <w:t>Jusqu'à 250 €/an (renouvelable une fois) pour les adhérents en ALD ; + forfait prévention général de 50 €/an</w:t>
            </w:r>
          </w:p>
        </w:tc>
      </w:tr>
      <w:tr w:rsidR="00960E6D" w14:paraId="53CBC3A7" w14:textId="77777777">
        <w:tblPrEx>
          <w:tblCellMar>
            <w:top w:w="0" w:type="dxa"/>
            <w:bottom w:w="0" w:type="dxa"/>
          </w:tblCellMar>
        </w:tblPrEx>
        <w:tc>
          <w:tcPr>
            <w:tcW w:w="3500" w:type="dxa"/>
            <w:shd w:val="clear" w:color="auto" w:fill="F2F2F2"/>
            <w:tcMar>
              <w:top w:w="60" w:type="dxa"/>
              <w:left w:w="100" w:type="dxa"/>
              <w:bottom w:w="60" w:type="dxa"/>
              <w:right w:w="100" w:type="dxa"/>
            </w:tcMar>
            <w:vAlign w:val="center"/>
          </w:tcPr>
          <w:p w14:paraId="289B59F6" w14:textId="77777777" w:rsidR="00960E6D" w:rsidRDefault="00000000">
            <w:r>
              <w:rPr>
                <w:color w:val="000000"/>
                <w:sz w:val="18"/>
                <w:szCs w:val="18"/>
              </w:rPr>
              <w:t>Harmonie Mutuelle</w:t>
            </w:r>
          </w:p>
        </w:tc>
        <w:tc>
          <w:tcPr>
            <w:tcW w:w="8000" w:type="dxa"/>
            <w:shd w:val="clear" w:color="auto" w:fill="F2F2F2"/>
            <w:tcMar>
              <w:top w:w="60" w:type="dxa"/>
              <w:left w:w="100" w:type="dxa"/>
              <w:bottom w:w="60" w:type="dxa"/>
              <w:right w:w="100" w:type="dxa"/>
            </w:tcMar>
            <w:vAlign w:val="center"/>
          </w:tcPr>
          <w:p w14:paraId="6AD6F6ED" w14:textId="77777777" w:rsidR="00960E6D" w:rsidRDefault="00000000">
            <w:r>
              <w:rPr>
                <w:color w:val="000000"/>
                <w:sz w:val="18"/>
                <w:szCs w:val="18"/>
              </w:rPr>
              <w:t>60 à 240 €/an selon la gamme souscrite</w:t>
            </w:r>
          </w:p>
        </w:tc>
      </w:tr>
      <w:tr w:rsidR="00960E6D" w14:paraId="7B0C7FF3" w14:textId="77777777">
        <w:tblPrEx>
          <w:tblCellMar>
            <w:top w:w="0" w:type="dxa"/>
            <w:bottom w:w="0" w:type="dxa"/>
          </w:tblCellMar>
        </w:tblPrEx>
        <w:tc>
          <w:tcPr>
            <w:tcW w:w="3500" w:type="dxa"/>
            <w:shd w:val="clear" w:color="auto" w:fill="FFFFFF"/>
            <w:tcMar>
              <w:top w:w="60" w:type="dxa"/>
              <w:left w:w="100" w:type="dxa"/>
              <w:bottom w:w="60" w:type="dxa"/>
              <w:right w:w="100" w:type="dxa"/>
            </w:tcMar>
            <w:vAlign w:val="center"/>
          </w:tcPr>
          <w:p w14:paraId="4B1DCAB0" w14:textId="77777777" w:rsidR="00960E6D" w:rsidRDefault="00000000">
            <w:r>
              <w:rPr>
                <w:color w:val="000000"/>
                <w:sz w:val="18"/>
                <w:szCs w:val="18"/>
              </w:rPr>
              <w:t>MACSF (pack "bien-être")</w:t>
            </w:r>
          </w:p>
        </w:tc>
        <w:tc>
          <w:tcPr>
            <w:tcW w:w="8000" w:type="dxa"/>
            <w:shd w:val="clear" w:color="auto" w:fill="FFFFFF"/>
            <w:tcMar>
              <w:top w:w="60" w:type="dxa"/>
              <w:left w:w="100" w:type="dxa"/>
              <w:bottom w:w="60" w:type="dxa"/>
              <w:right w:w="100" w:type="dxa"/>
            </w:tcMar>
            <w:vAlign w:val="center"/>
          </w:tcPr>
          <w:p w14:paraId="50F5A6CA" w14:textId="77777777" w:rsidR="00960E6D" w:rsidRDefault="00000000">
            <w:r>
              <w:rPr>
                <w:color w:val="000000"/>
                <w:sz w:val="18"/>
                <w:szCs w:val="18"/>
              </w:rPr>
              <w:t>120 €/an et par bénéficiaire, APA prescrite pour patients en ALD</w:t>
            </w:r>
          </w:p>
        </w:tc>
      </w:tr>
      <w:tr w:rsidR="00960E6D" w14:paraId="5D413867" w14:textId="77777777">
        <w:tblPrEx>
          <w:tblCellMar>
            <w:top w:w="0" w:type="dxa"/>
            <w:bottom w:w="0" w:type="dxa"/>
          </w:tblCellMar>
        </w:tblPrEx>
        <w:tc>
          <w:tcPr>
            <w:tcW w:w="3500" w:type="dxa"/>
            <w:shd w:val="clear" w:color="auto" w:fill="F2F2F2"/>
            <w:tcMar>
              <w:top w:w="60" w:type="dxa"/>
              <w:left w:w="100" w:type="dxa"/>
              <w:bottom w:w="60" w:type="dxa"/>
              <w:right w:w="100" w:type="dxa"/>
            </w:tcMar>
            <w:vAlign w:val="center"/>
          </w:tcPr>
          <w:p w14:paraId="2995950D" w14:textId="77777777" w:rsidR="00960E6D" w:rsidRDefault="00000000">
            <w:r>
              <w:rPr>
                <w:color w:val="000000"/>
                <w:sz w:val="18"/>
                <w:szCs w:val="18"/>
              </w:rPr>
              <w:t>AXA</w:t>
            </w:r>
          </w:p>
        </w:tc>
        <w:tc>
          <w:tcPr>
            <w:tcW w:w="8000" w:type="dxa"/>
            <w:shd w:val="clear" w:color="auto" w:fill="F2F2F2"/>
            <w:tcMar>
              <w:top w:w="60" w:type="dxa"/>
              <w:left w:w="100" w:type="dxa"/>
              <w:bottom w:w="60" w:type="dxa"/>
              <w:right w:w="100" w:type="dxa"/>
            </w:tcMar>
            <w:vAlign w:val="center"/>
          </w:tcPr>
          <w:p w14:paraId="6A83CC4B" w14:textId="77777777" w:rsidR="00960E6D" w:rsidRDefault="00000000">
            <w:r>
              <w:rPr>
                <w:color w:val="000000"/>
                <w:sz w:val="18"/>
                <w:szCs w:val="18"/>
              </w:rPr>
              <w:t>Jusqu'à 200 €/an si APA prescrite et adaptée à une ALD</w:t>
            </w:r>
          </w:p>
        </w:tc>
      </w:tr>
      <w:tr w:rsidR="00960E6D" w14:paraId="25A8A96E" w14:textId="77777777">
        <w:tblPrEx>
          <w:tblCellMar>
            <w:top w:w="0" w:type="dxa"/>
            <w:bottom w:w="0" w:type="dxa"/>
          </w:tblCellMar>
        </w:tblPrEx>
        <w:tc>
          <w:tcPr>
            <w:tcW w:w="3500" w:type="dxa"/>
            <w:shd w:val="clear" w:color="auto" w:fill="FFFFFF"/>
            <w:tcMar>
              <w:top w:w="60" w:type="dxa"/>
              <w:left w:w="100" w:type="dxa"/>
              <w:bottom w:w="60" w:type="dxa"/>
              <w:right w:w="100" w:type="dxa"/>
            </w:tcMar>
            <w:vAlign w:val="center"/>
          </w:tcPr>
          <w:p w14:paraId="2A1DBB7C" w14:textId="77777777" w:rsidR="00960E6D" w:rsidRDefault="00000000">
            <w:r>
              <w:rPr>
                <w:color w:val="000000"/>
                <w:sz w:val="18"/>
                <w:szCs w:val="18"/>
              </w:rPr>
              <w:t>MATMUT / Ociane Matmut</w:t>
            </w:r>
          </w:p>
        </w:tc>
        <w:tc>
          <w:tcPr>
            <w:tcW w:w="8000" w:type="dxa"/>
            <w:shd w:val="clear" w:color="auto" w:fill="FFFFFF"/>
            <w:tcMar>
              <w:top w:w="60" w:type="dxa"/>
              <w:left w:w="100" w:type="dxa"/>
              <w:bottom w:w="60" w:type="dxa"/>
              <w:right w:w="100" w:type="dxa"/>
            </w:tcMar>
            <w:vAlign w:val="center"/>
          </w:tcPr>
          <w:p w14:paraId="51AE4562" w14:textId="77777777" w:rsidR="00960E6D" w:rsidRDefault="00000000">
            <w:r>
              <w:rPr>
                <w:color w:val="000000"/>
                <w:sz w:val="18"/>
                <w:szCs w:val="18"/>
              </w:rPr>
              <w:t>Jusqu'à 400 €/an selon garantie</w:t>
            </w:r>
          </w:p>
        </w:tc>
      </w:tr>
      <w:tr w:rsidR="00960E6D" w14:paraId="75E2305C" w14:textId="77777777">
        <w:tblPrEx>
          <w:tblCellMar>
            <w:top w:w="0" w:type="dxa"/>
            <w:bottom w:w="0" w:type="dxa"/>
          </w:tblCellMar>
        </w:tblPrEx>
        <w:tc>
          <w:tcPr>
            <w:tcW w:w="3500" w:type="dxa"/>
            <w:shd w:val="clear" w:color="auto" w:fill="F2F2F2"/>
            <w:tcMar>
              <w:top w:w="60" w:type="dxa"/>
              <w:left w:w="100" w:type="dxa"/>
              <w:bottom w:w="60" w:type="dxa"/>
              <w:right w:w="100" w:type="dxa"/>
            </w:tcMar>
            <w:vAlign w:val="center"/>
          </w:tcPr>
          <w:p w14:paraId="527898DB" w14:textId="77777777" w:rsidR="00960E6D" w:rsidRDefault="00000000">
            <w:r>
              <w:rPr>
                <w:color w:val="000000"/>
                <w:sz w:val="18"/>
                <w:szCs w:val="18"/>
              </w:rPr>
              <w:lastRenderedPageBreak/>
              <w:t>Allianz</w:t>
            </w:r>
          </w:p>
        </w:tc>
        <w:tc>
          <w:tcPr>
            <w:tcW w:w="8000" w:type="dxa"/>
            <w:shd w:val="clear" w:color="auto" w:fill="F2F2F2"/>
            <w:tcMar>
              <w:top w:w="60" w:type="dxa"/>
              <w:left w:w="100" w:type="dxa"/>
              <w:bottom w:w="60" w:type="dxa"/>
              <w:right w:w="100" w:type="dxa"/>
            </w:tcMar>
            <w:vAlign w:val="center"/>
          </w:tcPr>
          <w:p w14:paraId="778CF6BA" w14:textId="77777777" w:rsidR="00960E6D" w:rsidRDefault="00000000">
            <w:r>
              <w:rPr>
                <w:color w:val="000000"/>
                <w:sz w:val="18"/>
                <w:szCs w:val="18"/>
              </w:rPr>
              <w:t>Jusqu'à 500 € sur deux ans (ALD récente ou suites de forme grave de Covid-19)</w:t>
            </w:r>
          </w:p>
        </w:tc>
      </w:tr>
      <w:tr w:rsidR="00960E6D" w14:paraId="47B3EC0B" w14:textId="77777777">
        <w:tblPrEx>
          <w:tblCellMar>
            <w:top w:w="0" w:type="dxa"/>
            <w:bottom w:w="0" w:type="dxa"/>
          </w:tblCellMar>
        </w:tblPrEx>
        <w:tc>
          <w:tcPr>
            <w:tcW w:w="3500" w:type="dxa"/>
            <w:shd w:val="clear" w:color="auto" w:fill="FFFFFF"/>
            <w:tcMar>
              <w:top w:w="60" w:type="dxa"/>
              <w:left w:w="100" w:type="dxa"/>
              <w:bottom w:w="60" w:type="dxa"/>
              <w:right w:w="100" w:type="dxa"/>
            </w:tcMar>
            <w:vAlign w:val="center"/>
          </w:tcPr>
          <w:p w14:paraId="01661DC1" w14:textId="77777777" w:rsidR="00960E6D" w:rsidRDefault="00000000">
            <w:r>
              <w:rPr>
                <w:color w:val="000000"/>
                <w:sz w:val="18"/>
                <w:szCs w:val="18"/>
              </w:rPr>
              <w:t>MNT</w:t>
            </w:r>
          </w:p>
        </w:tc>
        <w:tc>
          <w:tcPr>
            <w:tcW w:w="8000" w:type="dxa"/>
            <w:shd w:val="clear" w:color="auto" w:fill="FFFFFF"/>
            <w:tcMar>
              <w:top w:w="60" w:type="dxa"/>
              <w:left w:w="100" w:type="dxa"/>
              <w:bottom w:w="60" w:type="dxa"/>
              <w:right w:w="100" w:type="dxa"/>
            </w:tcMar>
            <w:vAlign w:val="center"/>
          </w:tcPr>
          <w:p w14:paraId="459030FB" w14:textId="77777777" w:rsidR="00960E6D" w:rsidRDefault="00000000">
            <w:r>
              <w:rPr>
                <w:color w:val="000000"/>
                <w:sz w:val="18"/>
                <w:szCs w:val="18"/>
              </w:rPr>
              <w:t>60 à 240 €/an selon garantie, adhérents en ALD</w:t>
            </w:r>
          </w:p>
        </w:tc>
      </w:tr>
      <w:tr w:rsidR="00960E6D" w14:paraId="402DB593" w14:textId="77777777">
        <w:tblPrEx>
          <w:tblCellMar>
            <w:top w:w="0" w:type="dxa"/>
            <w:bottom w:w="0" w:type="dxa"/>
          </w:tblCellMar>
        </w:tblPrEx>
        <w:tc>
          <w:tcPr>
            <w:tcW w:w="3500" w:type="dxa"/>
            <w:shd w:val="clear" w:color="auto" w:fill="F2F2F2"/>
            <w:tcMar>
              <w:top w:w="60" w:type="dxa"/>
              <w:left w:w="100" w:type="dxa"/>
              <w:bottom w:w="60" w:type="dxa"/>
              <w:right w:w="100" w:type="dxa"/>
            </w:tcMar>
            <w:vAlign w:val="center"/>
          </w:tcPr>
          <w:p w14:paraId="5C7345A6" w14:textId="77777777" w:rsidR="00960E6D" w:rsidRDefault="00000000">
            <w:r>
              <w:rPr>
                <w:color w:val="000000"/>
                <w:sz w:val="18"/>
                <w:szCs w:val="18"/>
              </w:rPr>
              <w:t>MGEFI</w:t>
            </w:r>
          </w:p>
        </w:tc>
        <w:tc>
          <w:tcPr>
            <w:tcW w:w="8000" w:type="dxa"/>
            <w:shd w:val="clear" w:color="auto" w:fill="F2F2F2"/>
            <w:tcMar>
              <w:top w:w="60" w:type="dxa"/>
              <w:left w:w="100" w:type="dxa"/>
              <w:bottom w:w="60" w:type="dxa"/>
              <w:right w:w="100" w:type="dxa"/>
            </w:tcMar>
            <w:vAlign w:val="center"/>
          </w:tcPr>
          <w:p w14:paraId="4D43E179" w14:textId="77777777" w:rsidR="00960E6D" w:rsidRDefault="00000000">
            <w:r>
              <w:rPr>
                <w:color w:val="000000"/>
                <w:sz w:val="18"/>
                <w:szCs w:val="18"/>
              </w:rPr>
              <w:t>60 à 240 €/an selon contrat</w:t>
            </w:r>
          </w:p>
        </w:tc>
      </w:tr>
      <w:tr w:rsidR="00960E6D" w14:paraId="21C3BEDE" w14:textId="77777777">
        <w:tblPrEx>
          <w:tblCellMar>
            <w:top w:w="0" w:type="dxa"/>
            <w:bottom w:w="0" w:type="dxa"/>
          </w:tblCellMar>
        </w:tblPrEx>
        <w:tc>
          <w:tcPr>
            <w:tcW w:w="3500" w:type="dxa"/>
            <w:shd w:val="clear" w:color="auto" w:fill="FFFFFF"/>
            <w:tcMar>
              <w:top w:w="60" w:type="dxa"/>
              <w:left w:w="100" w:type="dxa"/>
              <w:bottom w:w="60" w:type="dxa"/>
              <w:right w:w="100" w:type="dxa"/>
            </w:tcMar>
            <w:vAlign w:val="center"/>
          </w:tcPr>
          <w:p w14:paraId="349BA158" w14:textId="77777777" w:rsidR="00960E6D" w:rsidRDefault="00000000">
            <w:r>
              <w:rPr>
                <w:color w:val="000000"/>
                <w:sz w:val="18"/>
                <w:szCs w:val="18"/>
              </w:rPr>
              <w:t>Mutuelle JUST</w:t>
            </w:r>
          </w:p>
        </w:tc>
        <w:tc>
          <w:tcPr>
            <w:tcW w:w="8000" w:type="dxa"/>
            <w:shd w:val="clear" w:color="auto" w:fill="FFFFFF"/>
            <w:tcMar>
              <w:top w:w="60" w:type="dxa"/>
              <w:left w:w="100" w:type="dxa"/>
              <w:bottom w:w="60" w:type="dxa"/>
              <w:right w:w="100" w:type="dxa"/>
            </w:tcMar>
            <w:vAlign w:val="center"/>
          </w:tcPr>
          <w:p w14:paraId="518977BF" w14:textId="77777777" w:rsidR="00960E6D" w:rsidRDefault="00000000">
            <w:r>
              <w:rPr>
                <w:color w:val="000000"/>
                <w:sz w:val="18"/>
                <w:szCs w:val="18"/>
              </w:rPr>
              <w:t>Jusqu'à 500 €/an, séances et bilans en structures labellisées "sport santé"</w:t>
            </w:r>
          </w:p>
        </w:tc>
      </w:tr>
      <w:tr w:rsidR="00960E6D" w14:paraId="7BEF8D99" w14:textId="77777777">
        <w:tblPrEx>
          <w:tblCellMar>
            <w:top w:w="0" w:type="dxa"/>
            <w:bottom w:w="0" w:type="dxa"/>
          </w:tblCellMar>
        </w:tblPrEx>
        <w:tc>
          <w:tcPr>
            <w:tcW w:w="3500" w:type="dxa"/>
            <w:shd w:val="clear" w:color="auto" w:fill="F2F2F2"/>
            <w:tcMar>
              <w:top w:w="60" w:type="dxa"/>
              <w:left w:w="100" w:type="dxa"/>
              <w:bottom w:w="60" w:type="dxa"/>
              <w:right w:w="100" w:type="dxa"/>
            </w:tcMar>
            <w:vAlign w:val="center"/>
          </w:tcPr>
          <w:p w14:paraId="6D7E1460" w14:textId="77777777" w:rsidR="00960E6D" w:rsidRDefault="00000000">
            <w:r>
              <w:rPr>
                <w:color w:val="000000"/>
                <w:sz w:val="18"/>
                <w:szCs w:val="18"/>
              </w:rPr>
              <w:t>MAIF</w:t>
            </w:r>
          </w:p>
        </w:tc>
        <w:tc>
          <w:tcPr>
            <w:tcW w:w="8000" w:type="dxa"/>
            <w:shd w:val="clear" w:color="auto" w:fill="F2F2F2"/>
            <w:tcMar>
              <w:top w:w="60" w:type="dxa"/>
              <w:left w:w="100" w:type="dxa"/>
              <w:bottom w:w="60" w:type="dxa"/>
              <w:right w:w="100" w:type="dxa"/>
            </w:tcMar>
            <w:vAlign w:val="center"/>
          </w:tcPr>
          <w:p w14:paraId="18E09CE4" w14:textId="77777777" w:rsidR="00960E6D" w:rsidRDefault="00000000">
            <w:r>
              <w:rPr>
                <w:color w:val="000000"/>
                <w:sz w:val="18"/>
                <w:szCs w:val="18"/>
              </w:rPr>
              <w:t>Jusqu'à 500 € par prise en charge des frais d'accès à une APA prescrite</w:t>
            </w:r>
          </w:p>
        </w:tc>
      </w:tr>
      <w:tr w:rsidR="00960E6D" w14:paraId="1D5567CA" w14:textId="77777777">
        <w:tblPrEx>
          <w:tblCellMar>
            <w:top w:w="0" w:type="dxa"/>
            <w:bottom w:w="0" w:type="dxa"/>
          </w:tblCellMar>
        </w:tblPrEx>
        <w:tc>
          <w:tcPr>
            <w:tcW w:w="3500" w:type="dxa"/>
            <w:shd w:val="clear" w:color="auto" w:fill="FFFFFF"/>
            <w:tcMar>
              <w:top w:w="60" w:type="dxa"/>
              <w:left w:w="100" w:type="dxa"/>
              <w:bottom w:w="60" w:type="dxa"/>
              <w:right w:w="100" w:type="dxa"/>
            </w:tcMar>
            <w:vAlign w:val="center"/>
          </w:tcPr>
          <w:p w14:paraId="30181E52" w14:textId="77777777" w:rsidR="00960E6D" w:rsidRDefault="00000000">
            <w:r>
              <w:rPr>
                <w:color w:val="000000"/>
                <w:sz w:val="18"/>
                <w:szCs w:val="18"/>
              </w:rPr>
              <w:t>Pasteur Mutualité (AGMF Prévoyance "Action")</w:t>
            </w:r>
          </w:p>
        </w:tc>
        <w:tc>
          <w:tcPr>
            <w:tcW w:w="8000" w:type="dxa"/>
            <w:shd w:val="clear" w:color="auto" w:fill="FFFFFF"/>
            <w:tcMar>
              <w:top w:w="60" w:type="dxa"/>
              <w:left w:w="100" w:type="dxa"/>
              <w:bottom w:w="60" w:type="dxa"/>
              <w:right w:w="100" w:type="dxa"/>
            </w:tcMar>
            <w:vAlign w:val="center"/>
          </w:tcPr>
          <w:p w14:paraId="284FED75" w14:textId="77777777" w:rsidR="00960E6D" w:rsidRDefault="00000000">
            <w:r>
              <w:rPr>
                <w:color w:val="000000"/>
                <w:sz w:val="18"/>
                <w:szCs w:val="18"/>
              </w:rPr>
              <w:t>Forfait de 1 000 € sur deux ans</w:t>
            </w:r>
          </w:p>
        </w:tc>
      </w:tr>
      <w:tr w:rsidR="00960E6D" w14:paraId="1DEF9F66" w14:textId="77777777">
        <w:tblPrEx>
          <w:tblCellMar>
            <w:top w:w="0" w:type="dxa"/>
            <w:bottom w:w="0" w:type="dxa"/>
          </w:tblCellMar>
        </w:tblPrEx>
        <w:tc>
          <w:tcPr>
            <w:tcW w:w="3500" w:type="dxa"/>
            <w:shd w:val="clear" w:color="auto" w:fill="F2F2F2"/>
            <w:tcMar>
              <w:top w:w="60" w:type="dxa"/>
              <w:left w:w="100" w:type="dxa"/>
              <w:bottom w:w="60" w:type="dxa"/>
              <w:right w:w="100" w:type="dxa"/>
            </w:tcMar>
            <w:vAlign w:val="center"/>
          </w:tcPr>
          <w:p w14:paraId="707B7264" w14:textId="77777777" w:rsidR="00960E6D" w:rsidRDefault="00000000">
            <w:r>
              <w:rPr>
                <w:color w:val="000000"/>
                <w:sz w:val="18"/>
                <w:szCs w:val="18"/>
              </w:rPr>
              <w:t>Swiss Life</w:t>
            </w:r>
          </w:p>
        </w:tc>
        <w:tc>
          <w:tcPr>
            <w:tcW w:w="8000" w:type="dxa"/>
            <w:shd w:val="clear" w:color="auto" w:fill="F2F2F2"/>
            <w:tcMar>
              <w:top w:w="60" w:type="dxa"/>
              <w:left w:w="100" w:type="dxa"/>
              <w:bottom w:w="60" w:type="dxa"/>
              <w:right w:w="100" w:type="dxa"/>
            </w:tcMar>
            <w:vAlign w:val="center"/>
          </w:tcPr>
          <w:p w14:paraId="4AE06781" w14:textId="77777777" w:rsidR="00960E6D" w:rsidRDefault="00000000">
            <w:r>
              <w:rPr>
                <w:color w:val="000000"/>
                <w:sz w:val="18"/>
                <w:szCs w:val="18"/>
              </w:rPr>
              <w:t>100 à 275 €/an selon contrat</w:t>
            </w:r>
          </w:p>
        </w:tc>
      </w:tr>
      <w:tr w:rsidR="00960E6D" w14:paraId="35F3AB87" w14:textId="77777777">
        <w:tblPrEx>
          <w:tblCellMar>
            <w:top w:w="0" w:type="dxa"/>
            <w:bottom w:w="0" w:type="dxa"/>
          </w:tblCellMar>
        </w:tblPrEx>
        <w:tc>
          <w:tcPr>
            <w:tcW w:w="3500" w:type="dxa"/>
            <w:shd w:val="clear" w:color="auto" w:fill="FFFFFF"/>
            <w:tcMar>
              <w:top w:w="60" w:type="dxa"/>
              <w:left w:w="100" w:type="dxa"/>
              <w:bottom w:w="60" w:type="dxa"/>
              <w:right w:w="100" w:type="dxa"/>
            </w:tcMar>
            <w:vAlign w:val="center"/>
          </w:tcPr>
          <w:p w14:paraId="0CC2D63D" w14:textId="77777777" w:rsidR="00960E6D" w:rsidRDefault="00000000">
            <w:r>
              <w:rPr>
                <w:color w:val="000000"/>
                <w:sz w:val="18"/>
                <w:szCs w:val="18"/>
              </w:rPr>
              <w:t>M comme Mutuelle, APREVA, ADRÉA, CCMO, CNM Prévoyance, Mutuelle du Soleil, EOVI MCD, Macif, MBA, MNH, Radiance, UNEO, Mutuelle Verte, etc.</w:t>
            </w:r>
          </w:p>
        </w:tc>
        <w:tc>
          <w:tcPr>
            <w:tcW w:w="8000" w:type="dxa"/>
            <w:shd w:val="clear" w:color="auto" w:fill="FFFFFF"/>
            <w:tcMar>
              <w:top w:w="60" w:type="dxa"/>
              <w:left w:w="100" w:type="dxa"/>
              <w:bottom w:w="60" w:type="dxa"/>
              <w:right w:w="100" w:type="dxa"/>
            </w:tcMar>
            <w:vAlign w:val="center"/>
          </w:tcPr>
          <w:p w14:paraId="29A18EE5" w14:textId="77777777" w:rsidR="00960E6D" w:rsidRDefault="00000000">
            <w:r>
              <w:rPr>
                <w:color w:val="000000"/>
                <w:sz w:val="18"/>
                <w:szCs w:val="18"/>
              </w:rPr>
              <w:t>Forfaits variables (15 à 500 € selon organisme et garantie)</w:t>
            </w:r>
          </w:p>
        </w:tc>
      </w:tr>
    </w:tbl>
    <w:p w14:paraId="600826B1" w14:textId="77777777" w:rsidR="00960E6D" w:rsidRDefault="00000000">
      <w:pPr>
        <w:spacing w:after="200"/>
      </w:pPr>
      <w:r>
        <w:rPr>
          <w:i/>
          <w:iCs/>
          <w:color w:val="555555"/>
          <w:sz w:val="18"/>
          <w:szCs w:val="18"/>
        </w:rPr>
        <w:t>Note d'actualisation (édition enrichie) : ces montants restent d'ordre de grandeur cohérent avec les données 2025-2026 disponibles publiquement, mais aucune base de données consolidée et à jour pour l'ensemble du marché n'existe en accès ouvert. Chaque montant nécessite une vérification individuelle sur le tableau de garanties en vigueur au moment de la publication, les mutuelles révisant fréquemment ces forfaits (souvent chaque 1er janvier). Un recensement de référence exploitable commercialement demanderait une collecte directe auprès des organismes plutôt que via des comparateurs commerciaux — un travail de fond distinct que je peux vous aider à structurer (grille d'enquête type, liste des contacts) si vous le souhaitez.</w:t>
      </w:r>
    </w:p>
    <w:p w14:paraId="33C14D89" w14:textId="77777777" w:rsidR="00960E6D" w:rsidRDefault="00000000">
      <w:pPr>
        <w:pStyle w:val="Titre3"/>
        <w:spacing w:before="200" w:after="100"/>
      </w:pPr>
      <w:r>
        <w:rPr>
          <w:b/>
          <w:bCs/>
          <w:color w:val="1F3864"/>
          <w:sz w:val="21"/>
          <w:szCs w:val="21"/>
        </w:rPr>
        <w:t>2. Entreprises — mécénat, sponsoring et politiques internes</w:t>
      </w:r>
    </w:p>
    <w:p w14:paraId="19C85691" w14:textId="77777777" w:rsidR="00960E6D" w:rsidRDefault="00000000">
      <w:pPr>
        <w:pStyle w:val="Paragraphedeliste"/>
        <w:numPr>
          <w:ilvl w:val="0"/>
          <w:numId w:val="2"/>
        </w:numPr>
        <w:spacing w:after="80"/>
      </w:pPr>
      <w:r>
        <w:t>Mécénat financier, en nature ou de compétences au profit d'associations sport-santé reconnues d'intérêt général (cf. § IV sur la fiscalité).</w:t>
      </w:r>
    </w:p>
    <w:p w14:paraId="35ADAB54" w14:textId="77777777" w:rsidR="00960E6D" w:rsidRDefault="00000000">
      <w:pPr>
        <w:pStyle w:val="Paragraphedeliste"/>
        <w:numPr>
          <w:ilvl w:val="0"/>
          <w:numId w:val="2"/>
        </w:numPr>
        <w:spacing w:after="80"/>
      </w:pPr>
      <w:r>
        <w:t>Comités Sociaux et Économiques (CSE) : financement d'activités physiques et sportives pour les salariés et leurs ayants droit.</w:t>
      </w:r>
    </w:p>
    <w:p w14:paraId="62928743" w14:textId="77777777" w:rsidR="00960E6D" w:rsidRDefault="00000000">
      <w:pPr>
        <w:pStyle w:val="Paragraphedeliste"/>
        <w:numPr>
          <w:ilvl w:val="0"/>
          <w:numId w:val="2"/>
        </w:numPr>
        <w:spacing w:after="80"/>
      </w:pPr>
      <w:r>
        <w:t>Fédération Française du Sport en Entreprise (FFSE) : programmes sport-santé en milieu professionnel, appels à projets ministériels associés.</w:t>
      </w:r>
    </w:p>
    <w:p w14:paraId="2A5BF5B3" w14:textId="77777777" w:rsidR="00960E6D" w:rsidRDefault="00000000">
      <w:pPr>
        <w:pStyle w:val="Titre3"/>
        <w:spacing w:before="200" w:after="100"/>
      </w:pPr>
      <w:r>
        <w:rPr>
          <w:b/>
          <w:bCs/>
          <w:color w:val="1F3864"/>
          <w:sz w:val="21"/>
          <w:szCs w:val="21"/>
        </w:rPr>
        <w:t>3. Fondations, associations caritatives et fonds de dotation</w:t>
      </w:r>
    </w:p>
    <w:p w14:paraId="24ED9E22" w14:textId="77777777" w:rsidR="00960E6D" w:rsidRDefault="00000000">
      <w:pPr>
        <w:pStyle w:val="Paragraphedeliste"/>
        <w:numPr>
          <w:ilvl w:val="0"/>
          <w:numId w:val="2"/>
        </w:numPr>
        <w:spacing w:after="80"/>
      </w:pPr>
      <w:r>
        <w:t>Fondations liées à des pathologies spécifiques : Ligue contre le Cancer, Fondation ARC, Fédération Française de Cardiologie, France Assos Santé — financent des programmes d'APA ciblés (ex. CAMI Sport &amp; Cancer).</w:t>
      </w:r>
    </w:p>
    <w:p w14:paraId="4AD84A7A" w14:textId="77777777" w:rsidR="00960E6D" w:rsidRDefault="00000000">
      <w:pPr>
        <w:pStyle w:val="Paragraphedeliste"/>
        <w:numPr>
          <w:ilvl w:val="0"/>
          <w:numId w:val="2"/>
        </w:numPr>
        <w:spacing w:after="80"/>
      </w:pPr>
      <w:r>
        <w:t>Fondation du Sport Français, Fondation FDJ, Fondation Groupe EDF, Fondation Malakoff Humanis Handicap, Fondation AG2R La Mondiale : appels à projets sport-santé et inclusion.</w:t>
      </w:r>
    </w:p>
    <w:p w14:paraId="66AE1923" w14:textId="77777777" w:rsidR="00960E6D" w:rsidRDefault="00000000">
      <w:pPr>
        <w:pStyle w:val="Titre3"/>
        <w:spacing w:before="200" w:after="100"/>
      </w:pPr>
      <w:r>
        <w:rPr>
          <w:b/>
          <w:bCs/>
          <w:color w:val="1F3864"/>
          <w:sz w:val="21"/>
          <w:szCs w:val="21"/>
        </w:rPr>
        <w:t>4. Assureurs et organismes de prévoyance</w:t>
      </w:r>
    </w:p>
    <w:p w14:paraId="4007465B" w14:textId="77777777" w:rsidR="00960E6D" w:rsidRDefault="00000000">
      <w:pPr>
        <w:pStyle w:val="Paragraphedeliste"/>
        <w:numPr>
          <w:ilvl w:val="0"/>
          <w:numId w:val="2"/>
        </w:numPr>
        <w:spacing w:after="80"/>
      </w:pPr>
      <w:r>
        <w:t>Groupes de prévoyance collective (branches professionnelles, ex. Crepsa Action Sociale pour la convention collective des sociétés d'assurances) : participations forfaitaires à un abonnement sportif sur prescription médicale.</w:t>
      </w:r>
    </w:p>
    <w:p w14:paraId="7222E773" w14:textId="77777777" w:rsidR="00960E6D" w:rsidRDefault="00000000">
      <w:pPr>
        <w:pStyle w:val="Titre2"/>
        <w:spacing w:before="300" w:after="120"/>
      </w:pPr>
      <w:r>
        <w:rPr>
          <w:b/>
          <w:bCs/>
          <w:color w:val="B8860B"/>
          <w:sz w:val="24"/>
          <w:szCs w:val="24"/>
        </w:rPr>
        <w:t>I.C. Financements par les particuliers eux-mêmes</w:t>
      </w:r>
    </w:p>
    <w:p w14:paraId="4016112D" w14:textId="77777777" w:rsidR="00960E6D" w:rsidRDefault="00000000">
      <w:pPr>
        <w:pStyle w:val="Paragraphedeliste"/>
        <w:numPr>
          <w:ilvl w:val="0"/>
          <w:numId w:val="2"/>
        </w:numPr>
        <w:spacing w:after="80"/>
      </w:pPr>
      <w:r>
        <w:t>Reste à charge après remboursement mutuelle : première source de financement de fait, faute de prise en charge systématique (cf. focus dédié chiffré par pathologie ci-dessous).</w:t>
      </w:r>
    </w:p>
    <w:p w14:paraId="299DC27E" w14:textId="77777777" w:rsidR="00960E6D" w:rsidRDefault="00000000">
      <w:pPr>
        <w:pStyle w:val="Paragraphedeliste"/>
        <w:numPr>
          <w:ilvl w:val="0"/>
          <w:numId w:val="2"/>
        </w:numPr>
        <w:spacing w:after="80"/>
      </w:pPr>
      <w:r>
        <w:t>Cotisations associatives et adhésions aux structures sport-santé, souvent modulées par quotient familial.</w:t>
      </w:r>
    </w:p>
    <w:p w14:paraId="243B18C4" w14:textId="77777777" w:rsidR="00960E6D" w:rsidRDefault="00000000">
      <w:pPr>
        <w:pStyle w:val="Paragraphedeliste"/>
        <w:numPr>
          <w:ilvl w:val="0"/>
          <w:numId w:val="2"/>
        </w:numPr>
        <w:spacing w:after="80"/>
      </w:pPr>
      <w:r>
        <w:t>Dons et cagnottes participatives individuelles (crowdfunding).</w:t>
      </w:r>
    </w:p>
    <w:p w14:paraId="0A31EB80" w14:textId="77777777" w:rsidR="00960E6D" w:rsidRDefault="00000000">
      <w:pPr>
        <w:pStyle w:val="Paragraphedeliste"/>
        <w:numPr>
          <w:ilvl w:val="0"/>
          <w:numId w:val="2"/>
        </w:numPr>
        <w:spacing w:after="80"/>
      </w:pPr>
      <w:r>
        <w:t>Prestation de Compensation du Handicap (PCH) et Allocation Personnalisée d'Autonomie (APA — homonyme) : financements individuels indirects pouvant couvrir une aide humaine facilitant l'accès à une pratique physique.</w:t>
      </w:r>
    </w:p>
    <w:p w14:paraId="38244E3D" w14:textId="77777777" w:rsidR="00960E6D" w:rsidRDefault="00000000">
      <w:pPr>
        <w:pStyle w:val="Titre1"/>
        <w:pBdr>
          <w:bottom w:val="single" w:sz="8" w:space="4" w:color="1F3864"/>
        </w:pBdr>
        <w:spacing w:before="400" w:after="200"/>
      </w:pPr>
      <w:r>
        <w:rPr>
          <w:b/>
          <w:bCs/>
          <w:color w:val="1F3864"/>
          <w:sz w:val="28"/>
          <w:szCs w:val="28"/>
        </w:rPr>
        <w:t>Focus — reste à charge patient chiffré par pathologie</w:t>
      </w:r>
    </w:p>
    <w:p w14:paraId="63DA519A" w14:textId="77777777" w:rsidR="00960E6D" w:rsidRDefault="00000000">
      <w:pPr>
        <w:spacing w:after="120"/>
      </w:pPr>
      <w:r>
        <w:t>Ce focus rassemble les données chiffrées disponibles publiquement sur le coût réel supporté par le patient selon la pathologie et le dispositif dont il relève.</w:t>
      </w:r>
    </w:p>
    <w:p w14:paraId="497959CF" w14:textId="77777777" w:rsidR="00960E6D" w:rsidRDefault="00000000">
      <w:pPr>
        <w:pStyle w:val="Titre2"/>
        <w:spacing w:before="300" w:after="120"/>
      </w:pPr>
      <w:r>
        <w:rPr>
          <w:b/>
          <w:bCs/>
          <w:color w:val="B8860B"/>
          <w:sz w:val="24"/>
          <w:szCs w:val="24"/>
        </w:rPr>
        <w:t>1. Ordre de grandeur général, hors dispositif spécifique</w:t>
      </w:r>
    </w:p>
    <w:p w14:paraId="4F77445F" w14:textId="77777777" w:rsidR="00960E6D" w:rsidRDefault="00000000">
      <w:pPr>
        <w:pStyle w:val="Paragraphedeliste"/>
        <w:numPr>
          <w:ilvl w:val="0"/>
          <w:numId w:val="2"/>
        </w:numPr>
        <w:spacing w:after="80"/>
      </w:pPr>
      <w:r>
        <w:t>Coût moyen d'une séance d'APA hors dispositif dédié : de 10 à 60 € par séance selon la zone géographique et le caractère individuel ou collectif de la séance (source : Allo Docteurs / France Télévisions).</w:t>
      </w:r>
    </w:p>
    <w:p w14:paraId="2D86D91D" w14:textId="77777777" w:rsidR="00960E6D" w:rsidRDefault="00000000">
      <w:pPr>
        <w:pStyle w:val="Paragraphedeliste"/>
        <w:numPr>
          <w:ilvl w:val="0"/>
          <w:numId w:val="2"/>
        </w:numPr>
        <w:spacing w:after="80"/>
      </w:pPr>
      <w:r>
        <w:lastRenderedPageBreak/>
        <w:t>Un programme structuré standard comprend 2 à 3 séances hebdomadaires de 45 à 60 minutes sur une durée de 3 à 6 mois (source : ameli.fr, HAS).</w:t>
      </w:r>
    </w:p>
    <w:p w14:paraId="2943F6E4" w14:textId="77777777" w:rsidR="00960E6D" w:rsidRDefault="00000000">
      <w:pPr>
        <w:pStyle w:val="Paragraphedeliste"/>
        <w:numPr>
          <w:ilvl w:val="0"/>
          <w:numId w:val="2"/>
        </w:numPr>
        <w:spacing w:after="80"/>
      </w:pPr>
      <w:r>
        <w:t>Donnée de cadrage générale (non spécifique à l'APA) : la dépense de santé moyenne d'un assuré en ALD est de 9 300 €/an, avec un reste à charge annuel moyen de 840 €/an après prise en charge par l'AMO (91 % de couverture) — mais ce reste à charge porte sur l'ensemble des soins liés et non liés à l'ALD, et non sur l'APA spécifiquement, qui reste hors du panier de soins de l'AMO (source : revue de dépenses IGF sur le dispositif ALD).</w:t>
      </w:r>
    </w:p>
    <w:p w14:paraId="2F635C00" w14:textId="77777777" w:rsidR="00960E6D" w:rsidRDefault="00000000">
      <w:pPr>
        <w:pStyle w:val="Titre2"/>
        <w:spacing w:before="300" w:after="120"/>
      </w:pPr>
      <w:r>
        <w:rPr>
          <w:b/>
          <w:bCs/>
          <w:color w:val="B8860B"/>
          <w:sz w:val="24"/>
          <w:szCs w:val="24"/>
        </w:rPr>
        <w:t>2. Cancer</w:t>
      </w:r>
    </w:p>
    <w:tbl>
      <w:tblPr>
        <w:tblW w:w="12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3200"/>
        <w:gridCol w:w="5000"/>
      </w:tblGrid>
      <w:tr w:rsidR="00960E6D" w14:paraId="321FC977" w14:textId="77777777">
        <w:tblPrEx>
          <w:tblCellMar>
            <w:top w:w="0" w:type="dxa"/>
            <w:bottom w:w="0" w:type="dxa"/>
          </w:tblCellMar>
        </w:tblPrEx>
        <w:trPr>
          <w:tblHeader/>
        </w:trPr>
        <w:tc>
          <w:tcPr>
            <w:tcW w:w="4200" w:type="dxa"/>
            <w:shd w:val="clear" w:color="auto" w:fill="1F3864"/>
            <w:tcMar>
              <w:top w:w="60" w:type="dxa"/>
              <w:left w:w="100" w:type="dxa"/>
              <w:bottom w:w="60" w:type="dxa"/>
              <w:right w:w="100" w:type="dxa"/>
            </w:tcMar>
            <w:vAlign w:val="center"/>
          </w:tcPr>
          <w:p w14:paraId="11CD374E" w14:textId="77777777" w:rsidR="00960E6D" w:rsidRDefault="00000000">
            <w:r>
              <w:rPr>
                <w:b/>
                <w:bCs/>
                <w:color w:val="FFFFFF"/>
                <w:sz w:val="18"/>
                <w:szCs w:val="18"/>
              </w:rPr>
              <w:t>Dispositif</w:t>
            </w:r>
          </w:p>
        </w:tc>
        <w:tc>
          <w:tcPr>
            <w:tcW w:w="3200" w:type="dxa"/>
            <w:shd w:val="clear" w:color="auto" w:fill="1F3864"/>
            <w:tcMar>
              <w:top w:w="60" w:type="dxa"/>
              <w:left w:w="100" w:type="dxa"/>
              <w:bottom w:w="60" w:type="dxa"/>
              <w:right w:w="100" w:type="dxa"/>
            </w:tcMar>
            <w:vAlign w:val="center"/>
          </w:tcPr>
          <w:p w14:paraId="08CF73DF" w14:textId="77777777" w:rsidR="00960E6D" w:rsidRDefault="00000000">
            <w:r>
              <w:rPr>
                <w:b/>
                <w:bCs/>
                <w:color w:val="FFFFFF"/>
                <w:sz w:val="18"/>
                <w:szCs w:val="18"/>
              </w:rPr>
              <w:t>Périmètre géographique</w:t>
            </w:r>
          </w:p>
        </w:tc>
        <w:tc>
          <w:tcPr>
            <w:tcW w:w="5000" w:type="dxa"/>
            <w:shd w:val="clear" w:color="auto" w:fill="1F3864"/>
            <w:tcMar>
              <w:top w:w="60" w:type="dxa"/>
              <w:left w:w="100" w:type="dxa"/>
              <w:bottom w:w="60" w:type="dxa"/>
              <w:right w:w="100" w:type="dxa"/>
            </w:tcMar>
            <w:vAlign w:val="center"/>
          </w:tcPr>
          <w:p w14:paraId="199CDEE5" w14:textId="77777777" w:rsidR="00960E6D" w:rsidRDefault="00000000">
            <w:r>
              <w:rPr>
                <w:b/>
                <w:bCs/>
                <w:color w:val="FFFFFF"/>
                <w:sz w:val="18"/>
                <w:szCs w:val="18"/>
              </w:rPr>
              <w:t>Reste à charge / tarifs</w:t>
            </w:r>
          </w:p>
        </w:tc>
      </w:tr>
      <w:tr w:rsidR="00960E6D" w14:paraId="20F335F6" w14:textId="77777777">
        <w:tblPrEx>
          <w:tblCellMar>
            <w:top w:w="0" w:type="dxa"/>
            <w:bottom w:w="0" w:type="dxa"/>
          </w:tblCellMar>
        </w:tblPrEx>
        <w:tc>
          <w:tcPr>
            <w:tcW w:w="4200" w:type="dxa"/>
            <w:shd w:val="clear" w:color="auto" w:fill="FFFFFF"/>
            <w:tcMar>
              <w:top w:w="60" w:type="dxa"/>
              <w:left w:w="100" w:type="dxa"/>
              <w:bottom w:w="60" w:type="dxa"/>
              <w:right w:w="100" w:type="dxa"/>
            </w:tcMar>
            <w:vAlign w:val="center"/>
          </w:tcPr>
          <w:p w14:paraId="08809EA5" w14:textId="77777777" w:rsidR="00960E6D" w:rsidRDefault="00000000">
            <w:r>
              <w:rPr>
                <w:color w:val="000000"/>
                <w:sz w:val="18"/>
                <w:szCs w:val="18"/>
              </w:rPr>
              <w:t>Parcours de soins global après cancer (arrêté du 24 décembre 2020)</w:t>
            </w:r>
          </w:p>
        </w:tc>
        <w:tc>
          <w:tcPr>
            <w:tcW w:w="3200" w:type="dxa"/>
            <w:shd w:val="clear" w:color="auto" w:fill="FFFFFF"/>
            <w:tcMar>
              <w:top w:w="60" w:type="dxa"/>
              <w:left w:w="100" w:type="dxa"/>
              <w:bottom w:w="60" w:type="dxa"/>
              <w:right w:w="100" w:type="dxa"/>
            </w:tcMar>
            <w:vAlign w:val="center"/>
          </w:tcPr>
          <w:p w14:paraId="4952CD33" w14:textId="77777777" w:rsidR="00960E6D" w:rsidRDefault="00000000">
            <w:r>
              <w:rPr>
                <w:color w:val="000000"/>
                <w:sz w:val="18"/>
                <w:szCs w:val="18"/>
              </w:rPr>
              <w:t>National</w:t>
            </w:r>
          </w:p>
        </w:tc>
        <w:tc>
          <w:tcPr>
            <w:tcW w:w="5000" w:type="dxa"/>
            <w:shd w:val="clear" w:color="auto" w:fill="FFFFFF"/>
            <w:tcMar>
              <w:top w:w="60" w:type="dxa"/>
              <w:left w:w="100" w:type="dxa"/>
              <w:bottom w:w="60" w:type="dxa"/>
              <w:right w:w="100" w:type="dxa"/>
            </w:tcMar>
            <w:vAlign w:val="center"/>
          </w:tcPr>
          <w:p w14:paraId="0896EC48" w14:textId="77777777" w:rsidR="00960E6D" w:rsidRDefault="00000000">
            <w:r>
              <w:rPr>
                <w:color w:val="000000"/>
                <w:sz w:val="18"/>
                <w:szCs w:val="18"/>
              </w:rPr>
              <w:t>Bilans et consultations pris en charge dans la limite de 180 €/patient/an ; les séances d'APA elles-mêmes ne sont pas financées par ce dispositif</w:t>
            </w:r>
          </w:p>
        </w:tc>
      </w:tr>
      <w:tr w:rsidR="00960E6D" w14:paraId="538D50E0" w14:textId="77777777">
        <w:tblPrEx>
          <w:tblCellMar>
            <w:top w:w="0" w:type="dxa"/>
            <w:bottom w:w="0" w:type="dxa"/>
          </w:tblCellMar>
        </w:tblPrEx>
        <w:tc>
          <w:tcPr>
            <w:tcW w:w="4200" w:type="dxa"/>
            <w:shd w:val="clear" w:color="auto" w:fill="F2F2F2"/>
            <w:tcMar>
              <w:top w:w="60" w:type="dxa"/>
              <w:left w:w="100" w:type="dxa"/>
              <w:bottom w:w="60" w:type="dxa"/>
              <w:right w:w="100" w:type="dxa"/>
            </w:tcMar>
            <w:vAlign w:val="center"/>
          </w:tcPr>
          <w:p w14:paraId="2D69F3DD" w14:textId="77777777" w:rsidR="00960E6D" w:rsidRDefault="00000000">
            <w:r>
              <w:rPr>
                <w:color w:val="000000"/>
                <w:sz w:val="18"/>
                <w:szCs w:val="18"/>
              </w:rPr>
              <w:t>Expérimentation Article 51 "APA cancer" (Bretagne, Nouvelle-Aquitaine, PACA)</w:t>
            </w:r>
          </w:p>
        </w:tc>
        <w:tc>
          <w:tcPr>
            <w:tcW w:w="3200" w:type="dxa"/>
            <w:shd w:val="clear" w:color="auto" w:fill="F2F2F2"/>
            <w:tcMar>
              <w:top w:w="60" w:type="dxa"/>
              <w:left w:w="100" w:type="dxa"/>
              <w:bottom w:w="60" w:type="dxa"/>
              <w:right w:w="100" w:type="dxa"/>
            </w:tcMar>
            <w:vAlign w:val="center"/>
          </w:tcPr>
          <w:p w14:paraId="54BD226D" w14:textId="77777777" w:rsidR="00960E6D" w:rsidRDefault="00000000">
            <w:r>
              <w:rPr>
                <w:color w:val="000000"/>
                <w:sz w:val="18"/>
                <w:szCs w:val="18"/>
              </w:rPr>
              <w:t>3 régions, 2 ans</w:t>
            </w:r>
          </w:p>
        </w:tc>
        <w:tc>
          <w:tcPr>
            <w:tcW w:w="5000" w:type="dxa"/>
            <w:shd w:val="clear" w:color="auto" w:fill="F2F2F2"/>
            <w:tcMar>
              <w:top w:w="60" w:type="dxa"/>
              <w:left w:w="100" w:type="dxa"/>
              <w:bottom w:w="60" w:type="dxa"/>
              <w:right w:w="100" w:type="dxa"/>
            </w:tcMar>
            <w:vAlign w:val="center"/>
          </w:tcPr>
          <w:p w14:paraId="76DE91D3" w14:textId="77777777" w:rsidR="00960E6D" w:rsidRDefault="00000000">
            <w:r>
              <w:rPr>
                <w:color w:val="000000"/>
                <w:sz w:val="18"/>
                <w:szCs w:val="18"/>
              </w:rPr>
              <w:t>Tarifs encadrés : 7,50 €/séance, 45 € le bilan final, 15 € la coordination, plafond total de 150 € ; jusqu'à 12 séances sur 3 mois, renouvelables une fois (24 séances maximum)</w:t>
            </w:r>
          </w:p>
        </w:tc>
      </w:tr>
      <w:tr w:rsidR="00960E6D" w14:paraId="63CB176F" w14:textId="77777777">
        <w:tblPrEx>
          <w:tblCellMar>
            <w:top w:w="0" w:type="dxa"/>
            <w:bottom w:w="0" w:type="dxa"/>
          </w:tblCellMar>
        </w:tblPrEx>
        <w:tc>
          <w:tcPr>
            <w:tcW w:w="4200" w:type="dxa"/>
            <w:shd w:val="clear" w:color="auto" w:fill="FFFFFF"/>
            <w:tcMar>
              <w:top w:w="60" w:type="dxa"/>
              <w:left w:w="100" w:type="dxa"/>
              <w:bottom w:w="60" w:type="dxa"/>
              <w:right w:w="100" w:type="dxa"/>
            </w:tcMar>
            <w:vAlign w:val="center"/>
          </w:tcPr>
          <w:p w14:paraId="6F6479B6" w14:textId="77777777" w:rsidR="00960E6D" w:rsidRDefault="00000000">
            <w:r>
              <w:rPr>
                <w:color w:val="000000"/>
                <w:sz w:val="18"/>
                <w:szCs w:val="18"/>
              </w:rPr>
              <w:t>Expérimentation CAMI Sport &amp; Cancer (arrêté du 22 décembre 2021)</w:t>
            </w:r>
          </w:p>
        </w:tc>
        <w:tc>
          <w:tcPr>
            <w:tcW w:w="3200" w:type="dxa"/>
            <w:shd w:val="clear" w:color="auto" w:fill="FFFFFF"/>
            <w:tcMar>
              <w:top w:w="60" w:type="dxa"/>
              <w:left w:w="100" w:type="dxa"/>
              <w:bottom w:w="60" w:type="dxa"/>
              <w:right w:w="100" w:type="dxa"/>
            </w:tcMar>
            <w:vAlign w:val="center"/>
          </w:tcPr>
          <w:p w14:paraId="7C9E413C" w14:textId="77777777" w:rsidR="00960E6D" w:rsidRDefault="00000000">
            <w:r>
              <w:rPr>
                <w:color w:val="000000"/>
                <w:sz w:val="18"/>
                <w:szCs w:val="18"/>
              </w:rPr>
              <w:t>15 établissements de santé, national, 1 000 patients ciblés</w:t>
            </w:r>
          </w:p>
        </w:tc>
        <w:tc>
          <w:tcPr>
            <w:tcW w:w="5000" w:type="dxa"/>
            <w:shd w:val="clear" w:color="auto" w:fill="FFFFFF"/>
            <w:tcMar>
              <w:top w:w="60" w:type="dxa"/>
              <w:left w:w="100" w:type="dxa"/>
              <w:bottom w:w="60" w:type="dxa"/>
              <w:right w:w="100" w:type="dxa"/>
            </w:tcMar>
            <w:vAlign w:val="center"/>
          </w:tcPr>
          <w:p w14:paraId="5E39A064" w14:textId="77777777" w:rsidR="00960E6D" w:rsidRDefault="00000000">
            <w:r>
              <w:rPr>
                <w:color w:val="000000"/>
                <w:sz w:val="18"/>
                <w:szCs w:val="18"/>
              </w:rPr>
              <w:t>Financement intégral par le FISS dans le cadre de l'expérimentation, sans reste à charge pour le patient inclus</w:t>
            </w:r>
          </w:p>
        </w:tc>
      </w:tr>
    </w:tbl>
    <w:p w14:paraId="014EE7E0" w14:textId="77777777" w:rsidR="00960E6D" w:rsidRDefault="00000000">
      <w:pPr>
        <w:pStyle w:val="Titre2"/>
        <w:spacing w:before="300" w:after="120"/>
      </w:pPr>
      <w:r>
        <w:rPr>
          <w:b/>
          <w:bCs/>
          <w:color w:val="B8860B"/>
          <w:sz w:val="24"/>
          <w:szCs w:val="24"/>
        </w:rPr>
        <w:t>3. Obésité complexe (premier PCR — précédent à suivre de près)</w:t>
      </w:r>
    </w:p>
    <w:p w14:paraId="4B223B17" w14:textId="77777777" w:rsidR="00960E6D" w:rsidRDefault="00000000">
      <w:pPr>
        <w:pStyle w:val="Paragraphedeliste"/>
        <w:numPr>
          <w:ilvl w:val="0"/>
          <w:numId w:val="2"/>
        </w:numPr>
        <w:spacing w:after="80"/>
      </w:pPr>
      <w:r>
        <w:t>Depuis l'arrêté du 26 février 2026, un patient adulte souffrant d'obésité complexe éligible au parcours coordonné renforcé bénéficie d'une prise en charge globale (nutrition, APA, suivi psychologique) sans reste à charge, financée par un forfait pouvant atteindre 1 769 € pour le profil le plus intensif, sur une durée de parcours de 2,5 ans maximum.</w:t>
      </w:r>
    </w:p>
    <w:p w14:paraId="7B41BC77" w14:textId="77777777" w:rsidR="00960E6D" w:rsidRDefault="00000000">
      <w:pPr>
        <w:pStyle w:val="Paragraphedeliste"/>
        <w:numPr>
          <w:ilvl w:val="0"/>
          <w:numId w:val="2"/>
        </w:numPr>
        <w:spacing w:after="80"/>
      </w:pPr>
      <w:r>
        <w:t>C'est, à la connaissance de la rédaction, le premier cas en France où l'APA est explicitement intégrée à un forfait de droit commun sans participation du patient.</w:t>
      </w:r>
    </w:p>
    <w:p w14:paraId="23E8281A" w14:textId="77777777" w:rsidR="00960E6D" w:rsidRDefault="00000000">
      <w:pPr>
        <w:pStyle w:val="Titre2"/>
        <w:spacing w:before="300" w:after="120"/>
      </w:pPr>
      <w:r>
        <w:rPr>
          <w:b/>
          <w:bCs/>
          <w:color w:val="B8860B"/>
          <w:sz w:val="24"/>
          <w:szCs w:val="24"/>
        </w:rPr>
        <w:t>4. Maladies cardiovasculaires</w:t>
      </w:r>
    </w:p>
    <w:p w14:paraId="1C57457D" w14:textId="77777777" w:rsidR="00960E6D" w:rsidRDefault="00000000">
      <w:pPr>
        <w:pStyle w:val="Paragraphedeliste"/>
        <w:numPr>
          <w:ilvl w:val="0"/>
          <w:numId w:val="2"/>
        </w:numPr>
        <w:spacing w:after="80"/>
      </w:pPr>
      <w:r>
        <w:t>Expérimentation Article 51 "As du Cœur" (5 régions : PACA, Bretagne, Auvergne-Rhône-Alpes, Centre-Val de Loire, Occitanie, 2021-2023) : programme d'APA "passerelle" de 5 mois pour les patients en fin de réadaptation cardiovasculaire. Évaluation médico-économique jugée positive par le Comité technique et le Conseil stratégique de l'innovation en santé, qui ont rendu un avis favorable à l'introduction de l'APA dans le parcours des maladies chroniques (2024-2025) ; montants précis par séance non publiés dans les sources consultées.</w:t>
      </w:r>
    </w:p>
    <w:p w14:paraId="5B11904B" w14:textId="77777777" w:rsidR="00960E6D" w:rsidRDefault="00000000">
      <w:pPr>
        <w:pStyle w:val="Paragraphedeliste"/>
        <w:numPr>
          <w:ilvl w:val="0"/>
          <w:numId w:val="2"/>
        </w:numPr>
        <w:spacing w:after="80"/>
      </w:pPr>
      <w:r>
        <w:t>Hors dispositif expérimental : le patient cardiovasculaire reste soumis au même ordre de grandeur général (10-60 €/séance), sauf mobilisation d'un forfait mutuelle.</w:t>
      </w:r>
    </w:p>
    <w:p w14:paraId="4BD97CD0" w14:textId="77777777" w:rsidR="00960E6D" w:rsidRDefault="00000000">
      <w:pPr>
        <w:pStyle w:val="Titre2"/>
        <w:spacing w:before="300" w:after="120"/>
      </w:pPr>
      <w:r>
        <w:rPr>
          <w:b/>
          <w:bCs/>
          <w:color w:val="B8860B"/>
          <w:sz w:val="24"/>
          <w:szCs w:val="24"/>
        </w:rPr>
        <w:t>5. BPCO et diabète de type 2</w:t>
      </w:r>
    </w:p>
    <w:p w14:paraId="71962328" w14:textId="77777777" w:rsidR="00960E6D" w:rsidRDefault="00000000">
      <w:pPr>
        <w:pStyle w:val="Paragraphedeliste"/>
        <w:numPr>
          <w:ilvl w:val="0"/>
          <w:numId w:val="2"/>
        </w:numPr>
        <w:spacing w:after="80"/>
      </w:pPr>
      <w:r>
        <w:t>Aucune donnée chiffrée nationale consolidée et publiquement disponible n'a pu être identifiée spécifiquement pour la BPCO à la date de rédaction : le reste à charge suit vraisemblablement l'ordre de grandeur général, sauf inclusion dans un séjour de soins médicaux et de réadaptation (SMR) où l'encadrement peut être intégré au forfait hospitalier.</w:t>
      </w:r>
    </w:p>
    <w:p w14:paraId="27CFAF71" w14:textId="77777777" w:rsidR="00960E6D" w:rsidRDefault="00000000">
      <w:pPr>
        <w:pStyle w:val="Paragraphedeliste"/>
        <w:numPr>
          <w:ilvl w:val="0"/>
          <w:numId w:val="2"/>
        </w:numPr>
        <w:spacing w:after="80"/>
      </w:pPr>
      <w:r>
        <w:t>Pour le diabète de type 2, une expérimentation a été évoquée dès la LFSS 2021, mais aucun chiffrage nationalisé et à jour du reste à charge spécifique n'a pu être confirmé à la date de rédaction — point à vérifier directement auprès de la CNAM ou des ARS concernées avant publication.</w:t>
      </w:r>
    </w:p>
    <w:p w14:paraId="658A49E8" w14:textId="77777777" w:rsidR="00960E6D" w:rsidRDefault="00000000">
      <w:pPr>
        <w:spacing w:after="200"/>
      </w:pPr>
      <w:r>
        <w:rPr>
          <w:i/>
          <w:iCs/>
          <w:color w:val="555555"/>
          <w:sz w:val="18"/>
          <w:szCs w:val="18"/>
        </w:rPr>
        <w:t>Ce focus reste, par construction, inégal selon les pathologies faute de données publiques consolidées pour toutes (notamment BPCO et diabète). Je recommande de le présenter comme un état des lieux "à date" plutôt qu'un tableau définitif, à mettre à jour au fil des publications de la CNAM et des ARS.</w:t>
      </w:r>
    </w:p>
    <w:p w14:paraId="05422A8B" w14:textId="77777777" w:rsidR="00960E6D" w:rsidRDefault="00000000">
      <w:pPr>
        <w:pStyle w:val="Titre1"/>
        <w:pBdr>
          <w:bottom w:val="single" w:sz="8" w:space="4" w:color="1F3864"/>
        </w:pBdr>
        <w:spacing w:before="400" w:after="200"/>
      </w:pPr>
      <w:r>
        <w:rPr>
          <w:b/>
          <w:bCs/>
          <w:color w:val="1F3864"/>
          <w:sz w:val="28"/>
          <w:szCs w:val="28"/>
        </w:rPr>
        <w:t>II. Financements indirects (financent les conditions d'accès à l'APA)</w:t>
      </w:r>
    </w:p>
    <w:p w14:paraId="5666C121" w14:textId="77777777" w:rsidR="00960E6D" w:rsidRDefault="00000000">
      <w:pPr>
        <w:pStyle w:val="Titre2"/>
        <w:spacing w:before="300" w:after="120"/>
      </w:pPr>
      <w:r>
        <w:rPr>
          <w:b/>
          <w:bCs/>
          <w:color w:val="B8860B"/>
          <w:sz w:val="24"/>
          <w:szCs w:val="24"/>
        </w:rPr>
        <w:t>1. Infrastructures et équipements sportifs</w:t>
      </w:r>
    </w:p>
    <w:p w14:paraId="3F0BF664" w14:textId="77777777" w:rsidR="00960E6D" w:rsidRDefault="00000000">
      <w:pPr>
        <w:pStyle w:val="Paragraphedeliste"/>
        <w:numPr>
          <w:ilvl w:val="0"/>
          <w:numId w:val="2"/>
        </w:numPr>
        <w:spacing w:after="80"/>
      </w:pPr>
      <w:r>
        <w:t>Agence Nationale du Sport (ANS) — "Plan Équipements" : 31,3 M€ en 2026 au niveau national, répartis en 4 dispositifs (Piscine, Équipement structurant, Parasport, Héritage Alpes 2030).</w:t>
      </w:r>
    </w:p>
    <w:p w14:paraId="48F82747" w14:textId="77777777" w:rsidR="00960E6D" w:rsidRDefault="00000000">
      <w:pPr>
        <w:pStyle w:val="Paragraphedeliste"/>
        <w:numPr>
          <w:ilvl w:val="0"/>
          <w:numId w:val="2"/>
        </w:numPr>
        <w:spacing w:after="80"/>
      </w:pPr>
      <w:r>
        <w:t>Contrats de Plan État-Région (CPER), dotations de l'État aux collectivités (DETR, DSIL), FEDER (cf. § III).</w:t>
      </w:r>
    </w:p>
    <w:p w14:paraId="7307BD89" w14:textId="77777777" w:rsidR="00960E6D" w:rsidRDefault="00000000">
      <w:pPr>
        <w:pStyle w:val="Titre2"/>
        <w:spacing w:before="300" w:after="120"/>
      </w:pPr>
      <w:r>
        <w:rPr>
          <w:b/>
          <w:bCs/>
          <w:color w:val="B8860B"/>
          <w:sz w:val="24"/>
          <w:szCs w:val="24"/>
        </w:rPr>
        <w:t>2. Formation des encadrants APA</w:t>
      </w:r>
    </w:p>
    <w:p w14:paraId="0AFF1C72" w14:textId="77777777" w:rsidR="00960E6D" w:rsidRDefault="00000000">
      <w:pPr>
        <w:pStyle w:val="Paragraphedeliste"/>
        <w:numPr>
          <w:ilvl w:val="0"/>
          <w:numId w:val="2"/>
        </w:numPr>
        <w:spacing w:after="80"/>
      </w:pPr>
      <w:r>
        <w:lastRenderedPageBreak/>
        <w:t>Compte Personnel de Formation (CPF), contrats de professionnalisation, OPCO de la branche sport (financement des CQP, BPJEPS, DEJEPS mention APA).</w:t>
      </w:r>
    </w:p>
    <w:p w14:paraId="77F2F5A3" w14:textId="77777777" w:rsidR="00960E6D" w:rsidRDefault="00000000">
      <w:pPr>
        <w:pStyle w:val="Paragraphedeliste"/>
        <w:numPr>
          <w:ilvl w:val="0"/>
          <w:numId w:val="2"/>
        </w:numPr>
        <w:spacing w:after="80"/>
      </w:pPr>
      <w:r>
        <w:t>Conseils régionaux, France Travail, Erasmus+ "Mobilité du personnel dans le domaine du Sport" (cf. § III).</w:t>
      </w:r>
    </w:p>
    <w:p w14:paraId="3EC65F35" w14:textId="77777777" w:rsidR="00960E6D" w:rsidRDefault="00000000">
      <w:pPr>
        <w:pStyle w:val="Titre2"/>
        <w:spacing w:before="300" w:after="120"/>
      </w:pPr>
      <w:r>
        <w:rPr>
          <w:b/>
          <w:bCs/>
          <w:color w:val="B8860B"/>
          <w:sz w:val="24"/>
          <w:szCs w:val="24"/>
        </w:rPr>
        <w:t>3. Structuration de l'offre, recherche et innovation</w:t>
      </w:r>
    </w:p>
    <w:p w14:paraId="5B3F4ACB" w14:textId="77777777" w:rsidR="00960E6D" w:rsidRDefault="00000000">
      <w:pPr>
        <w:pStyle w:val="Paragraphedeliste"/>
        <w:numPr>
          <w:ilvl w:val="0"/>
          <w:numId w:val="2"/>
        </w:numPr>
        <w:spacing w:after="80"/>
      </w:pPr>
      <w:r>
        <w:t>ANR, PHRC et PREPS : financement de la recherche clinique sur l'efficacité de l'APA dans les pathologies chroniques.</w:t>
      </w:r>
    </w:p>
    <w:p w14:paraId="26254615" w14:textId="77777777" w:rsidR="00960E6D" w:rsidRDefault="00000000">
      <w:pPr>
        <w:pStyle w:val="Paragraphedeliste"/>
        <w:numPr>
          <w:ilvl w:val="0"/>
          <w:numId w:val="2"/>
        </w:numPr>
        <w:spacing w:after="80"/>
      </w:pPr>
      <w:r>
        <w:t>France 2030 et Bpifrance : financement de l'innovation privée (start-ups sporttech/healthtech).</w:t>
      </w:r>
    </w:p>
    <w:p w14:paraId="7EFE6286" w14:textId="77777777" w:rsidR="00960E6D" w:rsidRDefault="00000000">
      <w:pPr>
        <w:pStyle w:val="Titre2"/>
        <w:spacing w:before="300" w:after="120"/>
      </w:pPr>
      <w:r>
        <w:rPr>
          <w:b/>
          <w:bCs/>
          <w:color w:val="B8860B"/>
          <w:sz w:val="24"/>
          <w:szCs w:val="24"/>
        </w:rPr>
        <w:t>4. Emploi associatif et vie associative</w:t>
      </w:r>
    </w:p>
    <w:p w14:paraId="0016B927" w14:textId="77777777" w:rsidR="00960E6D" w:rsidRDefault="00000000">
      <w:pPr>
        <w:pStyle w:val="Paragraphedeliste"/>
        <w:numPr>
          <w:ilvl w:val="0"/>
          <w:numId w:val="2"/>
        </w:numPr>
        <w:spacing w:after="80"/>
      </w:pPr>
      <w:r>
        <w:t>Exonérations de charges sociales spécifiques aux associations sportives employeuses, FONJEP, Service Civique.</w:t>
      </w:r>
    </w:p>
    <w:p w14:paraId="02C9B40F" w14:textId="77777777" w:rsidR="00960E6D" w:rsidRDefault="00000000">
      <w:pPr>
        <w:pStyle w:val="Titre1"/>
        <w:pBdr>
          <w:bottom w:val="single" w:sz="8" w:space="4" w:color="1F3864"/>
        </w:pBdr>
        <w:spacing w:before="400" w:after="200"/>
      </w:pPr>
      <w:r>
        <w:rPr>
          <w:b/>
          <w:bCs/>
          <w:color w:val="1F3864"/>
          <w:sz w:val="28"/>
          <w:szCs w:val="28"/>
        </w:rPr>
        <w:t>III. Financements européens</w:t>
      </w:r>
    </w:p>
    <w:p w14:paraId="0F0D6158" w14:textId="77777777" w:rsidR="00960E6D" w:rsidRDefault="00000000">
      <w:pPr>
        <w:pStyle w:val="Titre2"/>
        <w:spacing w:before="300" w:after="120"/>
      </w:pPr>
      <w:r>
        <w:rPr>
          <w:b/>
          <w:bCs/>
          <w:color w:val="B8860B"/>
          <w:sz w:val="24"/>
          <w:szCs w:val="24"/>
        </w:rPr>
        <w:t>1. Erasmus+ Sport</w:t>
      </w:r>
    </w:p>
    <w:tbl>
      <w:tblPr>
        <w:tblW w:w="1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3200"/>
        <w:gridCol w:w="5000"/>
      </w:tblGrid>
      <w:tr w:rsidR="00960E6D" w14:paraId="66BAAA69" w14:textId="77777777">
        <w:tblPrEx>
          <w:tblCellMar>
            <w:top w:w="0" w:type="dxa"/>
            <w:bottom w:w="0" w:type="dxa"/>
          </w:tblCellMar>
        </w:tblPrEx>
        <w:trPr>
          <w:tblHeader/>
        </w:trPr>
        <w:tc>
          <w:tcPr>
            <w:tcW w:w="3600" w:type="dxa"/>
            <w:shd w:val="clear" w:color="auto" w:fill="1F3864"/>
            <w:tcMar>
              <w:top w:w="60" w:type="dxa"/>
              <w:left w:w="100" w:type="dxa"/>
              <w:bottom w:w="60" w:type="dxa"/>
              <w:right w:w="100" w:type="dxa"/>
            </w:tcMar>
            <w:vAlign w:val="center"/>
          </w:tcPr>
          <w:p w14:paraId="0F5C2F74" w14:textId="77777777" w:rsidR="00960E6D" w:rsidRDefault="00000000">
            <w:r>
              <w:rPr>
                <w:b/>
                <w:bCs/>
                <w:color w:val="FFFFFF"/>
                <w:sz w:val="18"/>
                <w:szCs w:val="18"/>
              </w:rPr>
              <w:t>Type d'action</w:t>
            </w:r>
          </w:p>
        </w:tc>
        <w:tc>
          <w:tcPr>
            <w:tcW w:w="3200" w:type="dxa"/>
            <w:shd w:val="clear" w:color="auto" w:fill="1F3864"/>
            <w:tcMar>
              <w:top w:w="60" w:type="dxa"/>
              <w:left w:w="100" w:type="dxa"/>
              <w:bottom w:w="60" w:type="dxa"/>
              <w:right w:w="100" w:type="dxa"/>
            </w:tcMar>
            <w:vAlign w:val="center"/>
          </w:tcPr>
          <w:p w14:paraId="5E952530" w14:textId="77777777" w:rsidR="00960E6D" w:rsidRDefault="00000000">
            <w:r>
              <w:rPr>
                <w:b/>
                <w:bCs/>
                <w:color w:val="FFFFFF"/>
                <w:sz w:val="18"/>
                <w:szCs w:val="18"/>
              </w:rPr>
              <w:t>Montant</w:t>
            </w:r>
          </w:p>
        </w:tc>
        <w:tc>
          <w:tcPr>
            <w:tcW w:w="5000" w:type="dxa"/>
            <w:shd w:val="clear" w:color="auto" w:fill="1F3864"/>
            <w:tcMar>
              <w:top w:w="60" w:type="dxa"/>
              <w:left w:w="100" w:type="dxa"/>
              <w:bottom w:w="60" w:type="dxa"/>
              <w:right w:w="100" w:type="dxa"/>
            </w:tcMar>
            <w:vAlign w:val="center"/>
          </w:tcPr>
          <w:p w14:paraId="1AC084FD" w14:textId="77777777" w:rsidR="00960E6D" w:rsidRDefault="00000000">
            <w:r>
              <w:rPr>
                <w:b/>
                <w:bCs/>
                <w:color w:val="FFFFFF"/>
                <w:sz w:val="18"/>
                <w:szCs w:val="18"/>
              </w:rPr>
              <w:t>Pertinence pour l'APA</w:t>
            </w:r>
          </w:p>
        </w:tc>
      </w:tr>
      <w:tr w:rsidR="00960E6D" w14:paraId="5ADCD2C4" w14:textId="77777777">
        <w:tblPrEx>
          <w:tblCellMar>
            <w:top w:w="0" w:type="dxa"/>
            <w:bottom w:w="0" w:type="dxa"/>
          </w:tblCellMar>
        </w:tblPrEx>
        <w:tc>
          <w:tcPr>
            <w:tcW w:w="3600" w:type="dxa"/>
            <w:shd w:val="clear" w:color="auto" w:fill="FFFFFF"/>
            <w:tcMar>
              <w:top w:w="60" w:type="dxa"/>
              <w:left w:w="100" w:type="dxa"/>
              <w:bottom w:w="60" w:type="dxa"/>
              <w:right w:w="100" w:type="dxa"/>
            </w:tcMar>
            <w:vAlign w:val="center"/>
          </w:tcPr>
          <w:p w14:paraId="22286972" w14:textId="77777777" w:rsidR="00960E6D" w:rsidRDefault="00000000">
            <w:r>
              <w:rPr>
                <w:color w:val="000000"/>
                <w:sz w:val="18"/>
                <w:szCs w:val="18"/>
              </w:rPr>
              <w:t>Partenariats de coopération (Action-clé 2)</w:t>
            </w:r>
          </w:p>
        </w:tc>
        <w:tc>
          <w:tcPr>
            <w:tcW w:w="3200" w:type="dxa"/>
            <w:shd w:val="clear" w:color="auto" w:fill="FFFFFF"/>
            <w:tcMar>
              <w:top w:w="60" w:type="dxa"/>
              <w:left w:w="100" w:type="dxa"/>
              <w:bottom w:w="60" w:type="dxa"/>
              <w:right w:w="100" w:type="dxa"/>
            </w:tcMar>
            <w:vAlign w:val="center"/>
          </w:tcPr>
          <w:p w14:paraId="0361F217" w14:textId="77777777" w:rsidR="00960E6D" w:rsidRDefault="00000000">
            <w:r>
              <w:rPr>
                <w:color w:val="000000"/>
                <w:sz w:val="18"/>
                <w:szCs w:val="18"/>
              </w:rPr>
              <w:t>Forfait 120 000 / 250 000 / 400 000 €, 12 à 36 mois</w:t>
            </w:r>
          </w:p>
        </w:tc>
        <w:tc>
          <w:tcPr>
            <w:tcW w:w="5000" w:type="dxa"/>
            <w:shd w:val="clear" w:color="auto" w:fill="FFFFFF"/>
            <w:tcMar>
              <w:top w:w="60" w:type="dxa"/>
              <w:left w:w="100" w:type="dxa"/>
              <w:bottom w:w="60" w:type="dxa"/>
              <w:right w:w="100" w:type="dxa"/>
            </w:tcMar>
            <w:vAlign w:val="center"/>
          </w:tcPr>
          <w:p w14:paraId="5F910E42" w14:textId="77777777" w:rsidR="00960E6D" w:rsidRDefault="00000000">
            <w:r>
              <w:rPr>
                <w:color w:val="000000"/>
                <w:sz w:val="18"/>
                <w:szCs w:val="18"/>
              </w:rPr>
              <w:t>Projets transnationaux sur l'activité physique comme outil de santé/bien-être et l'inclusion sociale par le sport</w:t>
            </w:r>
          </w:p>
        </w:tc>
      </w:tr>
      <w:tr w:rsidR="00960E6D" w14:paraId="45AA8C29" w14:textId="77777777">
        <w:tblPrEx>
          <w:tblCellMar>
            <w:top w:w="0" w:type="dxa"/>
            <w:bottom w:w="0" w:type="dxa"/>
          </w:tblCellMar>
        </w:tblPrEx>
        <w:tc>
          <w:tcPr>
            <w:tcW w:w="3600" w:type="dxa"/>
            <w:shd w:val="clear" w:color="auto" w:fill="F2F2F2"/>
            <w:tcMar>
              <w:top w:w="60" w:type="dxa"/>
              <w:left w:w="100" w:type="dxa"/>
              <w:bottom w:w="60" w:type="dxa"/>
              <w:right w:w="100" w:type="dxa"/>
            </w:tcMar>
            <w:vAlign w:val="center"/>
          </w:tcPr>
          <w:p w14:paraId="648E8C68" w14:textId="77777777" w:rsidR="00960E6D" w:rsidRDefault="00000000">
            <w:r>
              <w:rPr>
                <w:color w:val="000000"/>
                <w:sz w:val="18"/>
                <w:szCs w:val="18"/>
              </w:rPr>
              <w:t>Partenariats simplifiés (petite échelle)</w:t>
            </w:r>
          </w:p>
        </w:tc>
        <w:tc>
          <w:tcPr>
            <w:tcW w:w="3200" w:type="dxa"/>
            <w:shd w:val="clear" w:color="auto" w:fill="F2F2F2"/>
            <w:tcMar>
              <w:top w:w="60" w:type="dxa"/>
              <w:left w:w="100" w:type="dxa"/>
              <w:bottom w:w="60" w:type="dxa"/>
              <w:right w:w="100" w:type="dxa"/>
            </w:tcMar>
            <w:vAlign w:val="center"/>
          </w:tcPr>
          <w:p w14:paraId="4BAD5E80" w14:textId="77777777" w:rsidR="00960E6D" w:rsidRDefault="00000000">
            <w:r>
              <w:rPr>
                <w:color w:val="000000"/>
                <w:sz w:val="18"/>
                <w:szCs w:val="18"/>
              </w:rPr>
              <w:t>Forfait 30 000 / 60 000 €, 6 à 24 mois</w:t>
            </w:r>
          </w:p>
        </w:tc>
        <w:tc>
          <w:tcPr>
            <w:tcW w:w="5000" w:type="dxa"/>
            <w:shd w:val="clear" w:color="auto" w:fill="F2F2F2"/>
            <w:tcMar>
              <w:top w:w="60" w:type="dxa"/>
              <w:left w:w="100" w:type="dxa"/>
              <w:bottom w:w="60" w:type="dxa"/>
              <w:right w:w="100" w:type="dxa"/>
            </w:tcMar>
            <w:vAlign w:val="center"/>
          </w:tcPr>
          <w:p w14:paraId="550F43D8" w14:textId="77777777" w:rsidR="00960E6D" w:rsidRDefault="00000000">
            <w:r>
              <w:rPr>
                <w:color w:val="000000"/>
                <w:sz w:val="18"/>
                <w:szCs w:val="18"/>
              </w:rPr>
              <w:t>Accès facilité aux structures locales peu expérimentées à l'international</w:t>
            </w:r>
          </w:p>
        </w:tc>
      </w:tr>
      <w:tr w:rsidR="00960E6D" w14:paraId="0338C1B3" w14:textId="77777777">
        <w:tblPrEx>
          <w:tblCellMar>
            <w:top w:w="0" w:type="dxa"/>
            <w:bottom w:w="0" w:type="dxa"/>
          </w:tblCellMar>
        </w:tblPrEx>
        <w:tc>
          <w:tcPr>
            <w:tcW w:w="3600" w:type="dxa"/>
            <w:shd w:val="clear" w:color="auto" w:fill="FFFFFF"/>
            <w:tcMar>
              <w:top w:w="60" w:type="dxa"/>
              <w:left w:w="100" w:type="dxa"/>
              <w:bottom w:w="60" w:type="dxa"/>
              <w:right w:w="100" w:type="dxa"/>
            </w:tcMar>
            <w:vAlign w:val="center"/>
          </w:tcPr>
          <w:p w14:paraId="3ACFE0CE" w14:textId="77777777" w:rsidR="00960E6D" w:rsidRDefault="00000000">
            <w:r>
              <w:rPr>
                <w:color w:val="000000"/>
                <w:sz w:val="18"/>
                <w:szCs w:val="18"/>
              </w:rPr>
              <w:t>Mobilité du personnel sportif (Action-clé 1)</w:t>
            </w:r>
          </w:p>
        </w:tc>
        <w:tc>
          <w:tcPr>
            <w:tcW w:w="3200" w:type="dxa"/>
            <w:shd w:val="clear" w:color="auto" w:fill="FFFFFF"/>
            <w:tcMar>
              <w:top w:w="60" w:type="dxa"/>
              <w:left w:w="100" w:type="dxa"/>
              <w:bottom w:w="60" w:type="dxa"/>
              <w:right w:w="100" w:type="dxa"/>
            </w:tcMar>
            <w:vAlign w:val="center"/>
          </w:tcPr>
          <w:p w14:paraId="53F0057E" w14:textId="77777777" w:rsidR="00960E6D" w:rsidRDefault="00000000">
            <w:r>
              <w:rPr>
                <w:color w:val="000000"/>
                <w:sz w:val="18"/>
                <w:szCs w:val="18"/>
              </w:rPr>
              <w:t>Financement des frais de mobilité, missions de 2 à 60 jours</w:t>
            </w:r>
          </w:p>
        </w:tc>
        <w:tc>
          <w:tcPr>
            <w:tcW w:w="5000" w:type="dxa"/>
            <w:shd w:val="clear" w:color="auto" w:fill="FFFFFF"/>
            <w:tcMar>
              <w:top w:w="60" w:type="dxa"/>
              <w:left w:w="100" w:type="dxa"/>
              <w:bottom w:w="60" w:type="dxa"/>
              <w:right w:w="100" w:type="dxa"/>
            </w:tcMar>
            <w:vAlign w:val="center"/>
          </w:tcPr>
          <w:p w14:paraId="3A0F97A1" w14:textId="77777777" w:rsidR="00960E6D" w:rsidRDefault="00000000">
            <w:r>
              <w:rPr>
                <w:color w:val="000000"/>
                <w:sz w:val="18"/>
                <w:szCs w:val="18"/>
              </w:rPr>
              <w:t>Montée en compétence des encadrants APA par la mobilité européenne</w:t>
            </w:r>
          </w:p>
        </w:tc>
      </w:tr>
    </w:tbl>
    <w:p w14:paraId="336BAB12" w14:textId="77777777" w:rsidR="00960E6D" w:rsidRDefault="00000000">
      <w:pPr>
        <w:pStyle w:val="Titre2"/>
        <w:spacing w:before="300" w:after="120"/>
      </w:pPr>
      <w:r>
        <w:rPr>
          <w:b/>
          <w:bCs/>
          <w:color w:val="B8860B"/>
          <w:sz w:val="24"/>
          <w:szCs w:val="24"/>
        </w:rPr>
        <w:t>2. Autres instruments européens mobilisables (indirectement)</w:t>
      </w:r>
    </w:p>
    <w:p w14:paraId="448EB07A" w14:textId="77777777" w:rsidR="00960E6D" w:rsidRDefault="00000000">
      <w:pPr>
        <w:pStyle w:val="Paragraphedeliste"/>
        <w:numPr>
          <w:ilvl w:val="0"/>
          <w:numId w:val="2"/>
        </w:numPr>
        <w:spacing w:after="80"/>
      </w:pPr>
      <w:r>
        <w:t>FEDER : cofinancement d'équipements sportifs et de santé en région.</w:t>
      </w:r>
    </w:p>
    <w:p w14:paraId="3115081F" w14:textId="77777777" w:rsidR="00960E6D" w:rsidRDefault="00000000">
      <w:pPr>
        <w:pStyle w:val="Paragraphedeliste"/>
        <w:numPr>
          <w:ilvl w:val="0"/>
          <w:numId w:val="2"/>
        </w:numPr>
        <w:spacing w:after="80"/>
      </w:pPr>
      <w:r>
        <w:t>FSE+ : financement de formations professionnelles et d'actions d'inclusion sociale.</w:t>
      </w:r>
    </w:p>
    <w:p w14:paraId="0EE551E6" w14:textId="77777777" w:rsidR="00960E6D" w:rsidRDefault="00000000">
      <w:pPr>
        <w:pStyle w:val="Paragraphedeliste"/>
        <w:numPr>
          <w:ilvl w:val="0"/>
          <w:numId w:val="2"/>
        </w:numPr>
        <w:spacing w:after="80"/>
      </w:pPr>
      <w:r>
        <w:t>EU4Health : financement d'actions de prévention et de promotion de la santé à l'échelle de l'Union.</w:t>
      </w:r>
    </w:p>
    <w:p w14:paraId="0E83A6B8" w14:textId="77777777" w:rsidR="00960E6D" w:rsidRDefault="00000000">
      <w:pPr>
        <w:pStyle w:val="Paragraphedeliste"/>
        <w:numPr>
          <w:ilvl w:val="0"/>
          <w:numId w:val="2"/>
        </w:numPr>
        <w:spacing w:after="80"/>
      </w:pPr>
      <w:r>
        <w:t>Horizon Europe : financement de projets de recherche sur l'activité physique et les maladies chroniques.</w:t>
      </w:r>
    </w:p>
    <w:p w14:paraId="6B9FA33A" w14:textId="77777777" w:rsidR="00960E6D" w:rsidRDefault="00000000">
      <w:pPr>
        <w:pStyle w:val="Titre1"/>
        <w:pBdr>
          <w:bottom w:val="single" w:sz="8" w:space="4" w:color="1F3864"/>
        </w:pBdr>
        <w:spacing w:before="400" w:after="200"/>
      </w:pPr>
      <w:r>
        <w:rPr>
          <w:b/>
          <w:bCs/>
          <w:color w:val="1F3864"/>
          <w:sz w:val="28"/>
          <w:szCs w:val="28"/>
        </w:rPr>
        <w:t>IV. Politique fiscale et impact sur le financement de l'APA</w:t>
      </w:r>
    </w:p>
    <w:p w14:paraId="6645E5B9" w14:textId="77777777" w:rsidR="00960E6D" w:rsidRDefault="00000000">
      <w:pPr>
        <w:pStyle w:val="Titre2"/>
        <w:spacing w:before="300" w:after="120"/>
      </w:pPr>
      <w:r>
        <w:rPr>
          <w:b/>
          <w:bCs/>
          <w:color w:val="B8860B"/>
          <w:sz w:val="24"/>
          <w:szCs w:val="24"/>
        </w:rPr>
        <w:t>1. Le mécénat, principal levier fiscal indirect de financement associatif</w:t>
      </w:r>
    </w:p>
    <w:tbl>
      <w:tblPr>
        <w:tblW w:w="11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2600"/>
        <w:gridCol w:w="5300"/>
      </w:tblGrid>
      <w:tr w:rsidR="00960E6D" w14:paraId="1D8ACF81" w14:textId="77777777">
        <w:tblPrEx>
          <w:tblCellMar>
            <w:top w:w="0" w:type="dxa"/>
            <w:bottom w:w="0" w:type="dxa"/>
          </w:tblCellMar>
        </w:tblPrEx>
        <w:trPr>
          <w:tblHeader/>
        </w:trPr>
        <w:tc>
          <w:tcPr>
            <w:tcW w:w="3600" w:type="dxa"/>
            <w:shd w:val="clear" w:color="auto" w:fill="1F3864"/>
            <w:tcMar>
              <w:top w:w="60" w:type="dxa"/>
              <w:left w:w="100" w:type="dxa"/>
              <w:bottom w:w="60" w:type="dxa"/>
              <w:right w:w="100" w:type="dxa"/>
            </w:tcMar>
            <w:vAlign w:val="center"/>
          </w:tcPr>
          <w:p w14:paraId="228ADB93" w14:textId="77777777" w:rsidR="00960E6D" w:rsidRDefault="00000000">
            <w:r>
              <w:rPr>
                <w:b/>
                <w:bCs/>
                <w:color w:val="FFFFFF"/>
                <w:sz w:val="18"/>
                <w:szCs w:val="18"/>
              </w:rPr>
              <w:t>Dispositif</w:t>
            </w:r>
          </w:p>
        </w:tc>
        <w:tc>
          <w:tcPr>
            <w:tcW w:w="2600" w:type="dxa"/>
            <w:shd w:val="clear" w:color="auto" w:fill="1F3864"/>
            <w:tcMar>
              <w:top w:w="60" w:type="dxa"/>
              <w:left w:w="100" w:type="dxa"/>
              <w:bottom w:w="60" w:type="dxa"/>
              <w:right w:w="100" w:type="dxa"/>
            </w:tcMar>
            <w:vAlign w:val="center"/>
          </w:tcPr>
          <w:p w14:paraId="4416696C" w14:textId="77777777" w:rsidR="00960E6D" w:rsidRDefault="00000000">
            <w:r>
              <w:rPr>
                <w:b/>
                <w:bCs/>
                <w:color w:val="FFFFFF"/>
                <w:sz w:val="18"/>
                <w:szCs w:val="18"/>
              </w:rPr>
              <w:t>Bénéficiaire de l'avantage</w:t>
            </w:r>
          </w:p>
        </w:tc>
        <w:tc>
          <w:tcPr>
            <w:tcW w:w="5300" w:type="dxa"/>
            <w:shd w:val="clear" w:color="auto" w:fill="1F3864"/>
            <w:tcMar>
              <w:top w:w="60" w:type="dxa"/>
              <w:left w:w="100" w:type="dxa"/>
              <w:bottom w:w="60" w:type="dxa"/>
              <w:right w:w="100" w:type="dxa"/>
            </w:tcMar>
            <w:vAlign w:val="center"/>
          </w:tcPr>
          <w:p w14:paraId="2AD737F7" w14:textId="77777777" w:rsidR="00960E6D" w:rsidRDefault="00000000">
            <w:r>
              <w:rPr>
                <w:b/>
                <w:bCs/>
                <w:color w:val="FFFFFF"/>
                <w:sz w:val="18"/>
                <w:szCs w:val="18"/>
              </w:rPr>
              <w:t>Mécanisme</w:t>
            </w:r>
          </w:p>
        </w:tc>
      </w:tr>
      <w:tr w:rsidR="00960E6D" w14:paraId="050C1040" w14:textId="77777777">
        <w:tblPrEx>
          <w:tblCellMar>
            <w:top w:w="0" w:type="dxa"/>
            <w:bottom w:w="0" w:type="dxa"/>
          </w:tblCellMar>
        </w:tblPrEx>
        <w:tc>
          <w:tcPr>
            <w:tcW w:w="3600" w:type="dxa"/>
            <w:shd w:val="clear" w:color="auto" w:fill="FFFFFF"/>
            <w:tcMar>
              <w:top w:w="60" w:type="dxa"/>
              <w:left w:w="100" w:type="dxa"/>
              <w:bottom w:w="60" w:type="dxa"/>
              <w:right w:w="100" w:type="dxa"/>
            </w:tcMar>
            <w:vAlign w:val="center"/>
          </w:tcPr>
          <w:p w14:paraId="71475A5B" w14:textId="77777777" w:rsidR="00960E6D" w:rsidRDefault="00000000">
            <w:r>
              <w:rPr>
                <w:color w:val="000000"/>
                <w:sz w:val="18"/>
                <w:szCs w:val="18"/>
              </w:rPr>
              <w:t>Réduction d'impôt mécénat entreprise (art. 238 bis CGI)</w:t>
            </w:r>
          </w:p>
        </w:tc>
        <w:tc>
          <w:tcPr>
            <w:tcW w:w="2600" w:type="dxa"/>
            <w:shd w:val="clear" w:color="auto" w:fill="FFFFFF"/>
            <w:tcMar>
              <w:top w:w="60" w:type="dxa"/>
              <w:left w:w="100" w:type="dxa"/>
              <w:bottom w:w="60" w:type="dxa"/>
              <w:right w:w="100" w:type="dxa"/>
            </w:tcMar>
            <w:vAlign w:val="center"/>
          </w:tcPr>
          <w:p w14:paraId="596254BC" w14:textId="77777777" w:rsidR="00960E6D" w:rsidRDefault="00000000">
            <w:r>
              <w:rPr>
                <w:color w:val="000000"/>
                <w:sz w:val="18"/>
                <w:szCs w:val="18"/>
              </w:rPr>
              <w:t>Entreprises donatrices</w:t>
            </w:r>
          </w:p>
        </w:tc>
        <w:tc>
          <w:tcPr>
            <w:tcW w:w="5300" w:type="dxa"/>
            <w:shd w:val="clear" w:color="auto" w:fill="FFFFFF"/>
            <w:tcMar>
              <w:top w:w="60" w:type="dxa"/>
              <w:left w:w="100" w:type="dxa"/>
              <w:bottom w:w="60" w:type="dxa"/>
              <w:right w:w="100" w:type="dxa"/>
            </w:tcMar>
            <w:vAlign w:val="center"/>
          </w:tcPr>
          <w:p w14:paraId="2C599DEB" w14:textId="77777777" w:rsidR="00960E6D" w:rsidRDefault="00000000">
            <w:r>
              <w:rPr>
                <w:color w:val="000000"/>
                <w:sz w:val="18"/>
                <w:szCs w:val="18"/>
              </w:rPr>
              <w:t>60 % du don en réduction d'impôt sur les sociétés dans la limite de 20 000 € ou 5‰ du chiffre d'affaires (le plus élevé) ; taux ramené à 40 % au-delà de 2 M€ de versements annuels</w:t>
            </w:r>
          </w:p>
        </w:tc>
      </w:tr>
      <w:tr w:rsidR="00960E6D" w14:paraId="1DF18AB6" w14:textId="77777777">
        <w:tblPrEx>
          <w:tblCellMar>
            <w:top w:w="0" w:type="dxa"/>
            <w:bottom w:w="0" w:type="dxa"/>
          </w:tblCellMar>
        </w:tblPrEx>
        <w:tc>
          <w:tcPr>
            <w:tcW w:w="3600" w:type="dxa"/>
            <w:shd w:val="clear" w:color="auto" w:fill="F2F2F2"/>
            <w:tcMar>
              <w:top w:w="60" w:type="dxa"/>
              <w:left w:w="100" w:type="dxa"/>
              <w:bottom w:w="60" w:type="dxa"/>
              <w:right w:w="100" w:type="dxa"/>
            </w:tcMar>
            <w:vAlign w:val="center"/>
          </w:tcPr>
          <w:p w14:paraId="3AD80C7D" w14:textId="77777777" w:rsidR="00960E6D" w:rsidRDefault="00000000">
            <w:r>
              <w:rPr>
                <w:color w:val="000000"/>
                <w:sz w:val="18"/>
                <w:szCs w:val="18"/>
              </w:rPr>
              <w:t>Réduction d'impôt dons des particuliers (art. 200 CGI)</w:t>
            </w:r>
          </w:p>
        </w:tc>
        <w:tc>
          <w:tcPr>
            <w:tcW w:w="2600" w:type="dxa"/>
            <w:shd w:val="clear" w:color="auto" w:fill="F2F2F2"/>
            <w:tcMar>
              <w:top w:w="60" w:type="dxa"/>
              <w:left w:w="100" w:type="dxa"/>
              <w:bottom w:w="60" w:type="dxa"/>
              <w:right w:w="100" w:type="dxa"/>
            </w:tcMar>
            <w:vAlign w:val="center"/>
          </w:tcPr>
          <w:p w14:paraId="0D63FBD1" w14:textId="77777777" w:rsidR="00960E6D" w:rsidRDefault="00000000">
            <w:r>
              <w:rPr>
                <w:color w:val="000000"/>
                <w:sz w:val="18"/>
                <w:szCs w:val="18"/>
              </w:rPr>
              <w:t>Particuliers donateurs</w:t>
            </w:r>
          </w:p>
        </w:tc>
        <w:tc>
          <w:tcPr>
            <w:tcW w:w="5300" w:type="dxa"/>
            <w:shd w:val="clear" w:color="auto" w:fill="F2F2F2"/>
            <w:tcMar>
              <w:top w:w="60" w:type="dxa"/>
              <w:left w:w="100" w:type="dxa"/>
              <w:bottom w:w="60" w:type="dxa"/>
              <w:right w:w="100" w:type="dxa"/>
            </w:tcMar>
            <w:vAlign w:val="center"/>
          </w:tcPr>
          <w:p w14:paraId="4FC043B0" w14:textId="77777777" w:rsidR="00960E6D" w:rsidRDefault="00000000">
            <w:r>
              <w:rPr>
                <w:color w:val="000000"/>
                <w:sz w:val="18"/>
                <w:szCs w:val="18"/>
              </w:rPr>
              <w:t>66 % du don en réduction d'impôt sur le revenu, dans la limite de 20 % du revenu imposable</w:t>
            </w:r>
          </w:p>
        </w:tc>
      </w:tr>
      <w:tr w:rsidR="00960E6D" w14:paraId="4F476D46" w14:textId="77777777">
        <w:tblPrEx>
          <w:tblCellMar>
            <w:top w:w="0" w:type="dxa"/>
            <w:bottom w:w="0" w:type="dxa"/>
          </w:tblCellMar>
        </w:tblPrEx>
        <w:tc>
          <w:tcPr>
            <w:tcW w:w="3600" w:type="dxa"/>
            <w:shd w:val="clear" w:color="auto" w:fill="FFFFFF"/>
            <w:tcMar>
              <w:top w:w="60" w:type="dxa"/>
              <w:left w:w="100" w:type="dxa"/>
              <w:bottom w:w="60" w:type="dxa"/>
              <w:right w:w="100" w:type="dxa"/>
            </w:tcMar>
            <w:vAlign w:val="center"/>
          </w:tcPr>
          <w:p w14:paraId="56631E70" w14:textId="77777777" w:rsidR="00960E6D" w:rsidRDefault="00000000">
            <w:r>
              <w:rPr>
                <w:color w:val="000000"/>
                <w:sz w:val="18"/>
                <w:szCs w:val="18"/>
              </w:rPr>
              <w:t>Distinction mécénat / parrainage (sponsoring)</w:t>
            </w:r>
          </w:p>
        </w:tc>
        <w:tc>
          <w:tcPr>
            <w:tcW w:w="2600" w:type="dxa"/>
            <w:shd w:val="clear" w:color="auto" w:fill="FFFFFF"/>
            <w:tcMar>
              <w:top w:w="60" w:type="dxa"/>
              <w:left w:w="100" w:type="dxa"/>
              <w:bottom w:w="60" w:type="dxa"/>
              <w:right w:w="100" w:type="dxa"/>
            </w:tcMar>
            <w:vAlign w:val="center"/>
          </w:tcPr>
          <w:p w14:paraId="3393A2FA" w14:textId="77777777" w:rsidR="00960E6D" w:rsidRDefault="00000000">
            <w:r>
              <w:rPr>
                <w:color w:val="000000"/>
                <w:sz w:val="18"/>
                <w:szCs w:val="18"/>
              </w:rPr>
              <w:t>Entreprises</w:t>
            </w:r>
          </w:p>
        </w:tc>
        <w:tc>
          <w:tcPr>
            <w:tcW w:w="5300" w:type="dxa"/>
            <w:shd w:val="clear" w:color="auto" w:fill="FFFFFF"/>
            <w:tcMar>
              <w:top w:w="60" w:type="dxa"/>
              <w:left w:w="100" w:type="dxa"/>
              <w:bottom w:w="60" w:type="dxa"/>
              <w:right w:w="100" w:type="dxa"/>
            </w:tcMar>
            <w:vAlign w:val="center"/>
          </w:tcPr>
          <w:p w14:paraId="41E02710" w14:textId="77777777" w:rsidR="00960E6D" w:rsidRDefault="00000000">
            <w:r>
              <w:rPr>
                <w:color w:val="000000"/>
                <w:sz w:val="18"/>
                <w:szCs w:val="18"/>
              </w:rPr>
              <w:t>Le parrainage (contrepartie publicitaire proportionnée) est une charge déductible classique, non une réduction d'impôt</w:t>
            </w:r>
          </w:p>
        </w:tc>
      </w:tr>
    </w:tbl>
    <w:p w14:paraId="0237F5D1" w14:textId="77777777" w:rsidR="00960E6D" w:rsidRDefault="00000000">
      <w:pPr>
        <w:pStyle w:val="Titre2"/>
        <w:spacing w:before="300" w:after="120"/>
      </w:pPr>
      <w:r>
        <w:rPr>
          <w:b/>
          <w:bCs/>
          <w:color w:val="B8860B"/>
          <w:sz w:val="24"/>
          <w:szCs w:val="24"/>
        </w:rPr>
        <w:t>2. L'exonération d'impôts commerciaux des associations sportives non lucratives</w:t>
      </w:r>
    </w:p>
    <w:p w14:paraId="37DE0F2B" w14:textId="77777777" w:rsidR="00960E6D" w:rsidRDefault="00000000">
      <w:pPr>
        <w:pStyle w:val="Paragraphedeliste"/>
        <w:numPr>
          <w:ilvl w:val="0"/>
          <w:numId w:val="2"/>
        </w:numPr>
        <w:spacing w:after="80"/>
      </w:pPr>
      <w:r>
        <w:t>Exonération de TVA (art. 261-7-1°-a CGI) et d'impôt sur les sociétés (art. 207-1-5° bis CGI) sous réserve de gestion désintéressée.</w:t>
      </w:r>
    </w:p>
    <w:p w14:paraId="5CF8BFF6" w14:textId="77777777" w:rsidR="00960E6D" w:rsidRDefault="00000000">
      <w:pPr>
        <w:pStyle w:val="Paragraphedeliste"/>
        <w:numPr>
          <w:ilvl w:val="0"/>
          <w:numId w:val="2"/>
        </w:numPr>
        <w:spacing w:after="80"/>
      </w:pPr>
      <w:r>
        <w:t>Franchise des impôts commerciaux sur les activités lucratives accessoires, dans la limite d'un seuil annuel (de l'ordre de 80 000 €, à revérifier).</w:t>
      </w:r>
    </w:p>
    <w:p w14:paraId="4DE91AF4" w14:textId="77777777" w:rsidR="00960E6D" w:rsidRDefault="00000000">
      <w:pPr>
        <w:pStyle w:val="Paragraphedeliste"/>
        <w:numPr>
          <w:ilvl w:val="0"/>
          <w:numId w:val="2"/>
        </w:numPr>
        <w:spacing w:after="80"/>
      </w:pPr>
      <w:r>
        <w:t>Assujettissement maintenu à la Contribution Économique Territoriale (CET) même en cas d'exonération de TVA/IS.</w:t>
      </w:r>
    </w:p>
    <w:p w14:paraId="02BBF3A3" w14:textId="77777777" w:rsidR="00960E6D" w:rsidRDefault="00000000">
      <w:pPr>
        <w:pStyle w:val="Titre2"/>
        <w:spacing w:before="300" w:after="120"/>
      </w:pPr>
      <w:r>
        <w:rPr>
          <w:b/>
          <w:bCs/>
          <w:color w:val="B8860B"/>
          <w:sz w:val="24"/>
          <w:szCs w:val="24"/>
        </w:rPr>
        <w:t>3. L'impact fiscal indirect du non-remboursement de l'APA par l'Assurance Maladie</w:t>
      </w:r>
    </w:p>
    <w:p w14:paraId="7F7E6464" w14:textId="77777777" w:rsidR="00960E6D" w:rsidRDefault="00000000">
      <w:pPr>
        <w:spacing w:after="120"/>
      </w:pPr>
      <w:r>
        <w:lastRenderedPageBreak/>
        <w:t>En l'absence d'inscription de l'APA au panier de soins remboursables, la charge est structurellement reportée sur les dépenses fiscalement encouragées des mutuelles, le mécénat et les dons défiscalisés, et le reste à charge du patient lui-même.</w:t>
      </w:r>
    </w:p>
    <w:p w14:paraId="2EDE48AB" w14:textId="77777777" w:rsidR="00960E6D" w:rsidRDefault="00000000">
      <w:pPr>
        <w:pStyle w:val="Titre1"/>
        <w:pBdr>
          <w:bottom w:val="single" w:sz="8" w:space="4" w:color="1F3864"/>
        </w:pBdr>
        <w:spacing w:before="400" w:after="200"/>
      </w:pPr>
      <w:r>
        <w:rPr>
          <w:b/>
          <w:bCs/>
          <w:color w:val="1F3864"/>
          <w:sz w:val="28"/>
          <w:szCs w:val="28"/>
        </w:rPr>
        <w:t>V. Dispositifs hybrides et expérimentaux — suivi approfondi</w:t>
      </w:r>
    </w:p>
    <w:p w14:paraId="209687BD" w14:textId="77777777" w:rsidR="00960E6D" w:rsidRDefault="00000000">
      <w:pPr>
        <w:pStyle w:val="Titre2"/>
        <w:spacing w:before="300" w:after="120"/>
      </w:pPr>
      <w:r>
        <w:rPr>
          <w:b/>
          <w:bCs/>
          <w:color w:val="B8860B"/>
          <w:sz w:val="24"/>
          <w:szCs w:val="24"/>
        </w:rPr>
        <w:t>1. Tableau régional des expérimentations Article 51 liées à l'APA</w:t>
      </w:r>
    </w:p>
    <w:p w14:paraId="49E2194E" w14:textId="77777777" w:rsidR="00960E6D" w:rsidRDefault="00000000">
      <w:pPr>
        <w:spacing w:after="120"/>
      </w:pPr>
      <w:r>
        <w:t>Sur les 122 expérimentations Article 51 en cours de déploiement (chiffre 2022, en évolution constante), environ 20 % intègrent une dimension d'activité physique adaptée à visée thérapeutique.</w:t>
      </w:r>
    </w:p>
    <w:tbl>
      <w:tblPr>
        <w:tblW w:w="13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400"/>
        <w:gridCol w:w="2800"/>
        <w:gridCol w:w="4200"/>
      </w:tblGrid>
      <w:tr w:rsidR="00960E6D" w14:paraId="28027B82" w14:textId="77777777">
        <w:tblPrEx>
          <w:tblCellMar>
            <w:top w:w="0" w:type="dxa"/>
            <w:bottom w:w="0" w:type="dxa"/>
          </w:tblCellMar>
        </w:tblPrEx>
        <w:trPr>
          <w:tblHeader/>
        </w:trPr>
        <w:tc>
          <w:tcPr>
            <w:tcW w:w="3000" w:type="dxa"/>
            <w:shd w:val="clear" w:color="auto" w:fill="1F3864"/>
            <w:tcMar>
              <w:top w:w="60" w:type="dxa"/>
              <w:left w:w="100" w:type="dxa"/>
              <w:bottom w:w="60" w:type="dxa"/>
              <w:right w:w="100" w:type="dxa"/>
            </w:tcMar>
            <w:vAlign w:val="center"/>
          </w:tcPr>
          <w:p w14:paraId="01F18F4B" w14:textId="77777777" w:rsidR="00960E6D" w:rsidRDefault="00000000">
            <w:r>
              <w:rPr>
                <w:b/>
                <w:bCs/>
                <w:color w:val="FFFFFF"/>
                <w:sz w:val="18"/>
                <w:szCs w:val="18"/>
              </w:rPr>
              <w:t>Expérimentation</w:t>
            </w:r>
          </w:p>
        </w:tc>
        <w:tc>
          <w:tcPr>
            <w:tcW w:w="3400" w:type="dxa"/>
            <w:shd w:val="clear" w:color="auto" w:fill="1F3864"/>
            <w:tcMar>
              <w:top w:w="60" w:type="dxa"/>
              <w:left w:w="100" w:type="dxa"/>
              <w:bottom w:w="60" w:type="dxa"/>
              <w:right w:w="100" w:type="dxa"/>
            </w:tcMar>
            <w:vAlign w:val="center"/>
          </w:tcPr>
          <w:p w14:paraId="2B12EE70" w14:textId="77777777" w:rsidR="00960E6D" w:rsidRDefault="00000000">
            <w:r>
              <w:rPr>
                <w:b/>
                <w:bCs/>
                <w:color w:val="FFFFFF"/>
                <w:sz w:val="18"/>
                <w:szCs w:val="18"/>
              </w:rPr>
              <w:t>Régions concernées</w:t>
            </w:r>
          </w:p>
        </w:tc>
        <w:tc>
          <w:tcPr>
            <w:tcW w:w="2800" w:type="dxa"/>
            <w:shd w:val="clear" w:color="auto" w:fill="1F3864"/>
            <w:tcMar>
              <w:top w:w="60" w:type="dxa"/>
              <w:left w:w="100" w:type="dxa"/>
              <w:bottom w:w="60" w:type="dxa"/>
              <w:right w:w="100" w:type="dxa"/>
            </w:tcMar>
            <w:vAlign w:val="center"/>
          </w:tcPr>
          <w:p w14:paraId="10520F64" w14:textId="77777777" w:rsidR="00960E6D" w:rsidRDefault="00000000">
            <w:r>
              <w:rPr>
                <w:b/>
                <w:bCs/>
                <w:color w:val="FFFFFF"/>
                <w:sz w:val="18"/>
                <w:szCs w:val="18"/>
              </w:rPr>
              <w:t>Pathologie ciblée</w:t>
            </w:r>
          </w:p>
        </w:tc>
        <w:tc>
          <w:tcPr>
            <w:tcW w:w="4200" w:type="dxa"/>
            <w:shd w:val="clear" w:color="auto" w:fill="1F3864"/>
            <w:tcMar>
              <w:top w:w="60" w:type="dxa"/>
              <w:left w:w="100" w:type="dxa"/>
              <w:bottom w:w="60" w:type="dxa"/>
              <w:right w:w="100" w:type="dxa"/>
            </w:tcMar>
            <w:vAlign w:val="center"/>
          </w:tcPr>
          <w:p w14:paraId="37252B7F" w14:textId="77777777" w:rsidR="00960E6D" w:rsidRDefault="00000000">
            <w:r>
              <w:rPr>
                <w:b/>
                <w:bCs/>
                <w:color w:val="FFFFFF"/>
                <w:sz w:val="18"/>
                <w:szCs w:val="18"/>
              </w:rPr>
              <w:t>Statut (juillet 2026)</w:t>
            </w:r>
          </w:p>
        </w:tc>
      </w:tr>
      <w:tr w:rsidR="00960E6D" w14:paraId="409A5894" w14:textId="77777777">
        <w:tblPrEx>
          <w:tblCellMar>
            <w:top w:w="0" w:type="dxa"/>
            <w:bottom w:w="0" w:type="dxa"/>
          </w:tblCellMar>
        </w:tblPrEx>
        <w:tc>
          <w:tcPr>
            <w:tcW w:w="3000" w:type="dxa"/>
            <w:shd w:val="clear" w:color="auto" w:fill="FFFFFF"/>
            <w:tcMar>
              <w:top w:w="60" w:type="dxa"/>
              <w:left w:w="100" w:type="dxa"/>
              <w:bottom w:w="60" w:type="dxa"/>
              <w:right w:w="100" w:type="dxa"/>
            </w:tcMar>
            <w:vAlign w:val="center"/>
          </w:tcPr>
          <w:p w14:paraId="0248F1F0" w14:textId="77777777" w:rsidR="00960E6D" w:rsidRDefault="00000000">
            <w:r>
              <w:rPr>
                <w:color w:val="000000"/>
                <w:sz w:val="18"/>
                <w:szCs w:val="18"/>
              </w:rPr>
              <w:t>As du Cœur (Azur Sport Santé)</w:t>
            </w:r>
          </w:p>
        </w:tc>
        <w:tc>
          <w:tcPr>
            <w:tcW w:w="3400" w:type="dxa"/>
            <w:shd w:val="clear" w:color="auto" w:fill="FFFFFF"/>
            <w:tcMar>
              <w:top w:w="60" w:type="dxa"/>
              <w:left w:w="100" w:type="dxa"/>
              <w:bottom w:w="60" w:type="dxa"/>
              <w:right w:w="100" w:type="dxa"/>
            </w:tcMar>
            <w:vAlign w:val="center"/>
          </w:tcPr>
          <w:p w14:paraId="43763125" w14:textId="77777777" w:rsidR="00960E6D" w:rsidRDefault="00000000">
            <w:r>
              <w:rPr>
                <w:color w:val="000000"/>
                <w:sz w:val="18"/>
                <w:szCs w:val="18"/>
              </w:rPr>
              <w:t>PACA, Bretagne, AuRA, Centre-Val de Loire, Occitanie</w:t>
            </w:r>
          </w:p>
        </w:tc>
        <w:tc>
          <w:tcPr>
            <w:tcW w:w="2800" w:type="dxa"/>
            <w:shd w:val="clear" w:color="auto" w:fill="FFFFFF"/>
            <w:tcMar>
              <w:top w:w="60" w:type="dxa"/>
              <w:left w:w="100" w:type="dxa"/>
              <w:bottom w:w="60" w:type="dxa"/>
              <w:right w:w="100" w:type="dxa"/>
            </w:tcMar>
            <w:vAlign w:val="center"/>
          </w:tcPr>
          <w:p w14:paraId="284831AF" w14:textId="77777777" w:rsidR="00960E6D" w:rsidRDefault="00000000">
            <w:r>
              <w:rPr>
                <w:color w:val="000000"/>
                <w:sz w:val="18"/>
                <w:szCs w:val="18"/>
              </w:rPr>
              <w:t>Cardiovasculaire (post-réadaptation)</w:t>
            </w:r>
          </w:p>
        </w:tc>
        <w:tc>
          <w:tcPr>
            <w:tcW w:w="4200" w:type="dxa"/>
            <w:shd w:val="clear" w:color="auto" w:fill="FFFFFF"/>
            <w:tcMar>
              <w:top w:w="60" w:type="dxa"/>
              <w:left w:w="100" w:type="dxa"/>
              <w:bottom w:w="60" w:type="dxa"/>
              <w:right w:w="100" w:type="dxa"/>
            </w:tcMar>
            <w:vAlign w:val="center"/>
          </w:tcPr>
          <w:p w14:paraId="74A6DDDD" w14:textId="77777777" w:rsidR="00960E6D" w:rsidRDefault="00000000">
            <w:r>
              <w:rPr>
                <w:color w:val="000000"/>
                <w:sz w:val="18"/>
                <w:szCs w:val="18"/>
              </w:rPr>
              <w:t>2021-2023 achevée, évaluation positive ; avis favorable CTIS/CSIS ; "feuille d'orientation" en cours depuis T1 2025</w:t>
            </w:r>
          </w:p>
        </w:tc>
      </w:tr>
      <w:tr w:rsidR="00960E6D" w14:paraId="39554100" w14:textId="77777777">
        <w:tblPrEx>
          <w:tblCellMar>
            <w:top w:w="0" w:type="dxa"/>
            <w:bottom w:w="0" w:type="dxa"/>
          </w:tblCellMar>
        </w:tblPrEx>
        <w:tc>
          <w:tcPr>
            <w:tcW w:w="3000" w:type="dxa"/>
            <w:shd w:val="clear" w:color="auto" w:fill="F2F2F2"/>
            <w:tcMar>
              <w:top w:w="60" w:type="dxa"/>
              <w:left w:w="100" w:type="dxa"/>
              <w:bottom w:w="60" w:type="dxa"/>
              <w:right w:w="100" w:type="dxa"/>
            </w:tcMar>
            <w:vAlign w:val="center"/>
          </w:tcPr>
          <w:p w14:paraId="7C44F1D1" w14:textId="77777777" w:rsidR="00960E6D" w:rsidRDefault="00000000">
            <w:r>
              <w:rPr>
                <w:color w:val="000000"/>
                <w:sz w:val="18"/>
                <w:szCs w:val="18"/>
              </w:rPr>
              <w:t>CAMI Sport &amp; Cancer (arrêté 22/12/2021)</w:t>
            </w:r>
          </w:p>
        </w:tc>
        <w:tc>
          <w:tcPr>
            <w:tcW w:w="3400" w:type="dxa"/>
            <w:shd w:val="clear" w:color="auto" w:fill="F2F2F2"/>
            <w:tcMar>
              <w:top w:w="60" w:type="dxa"/>
              <w:left w:w="100" w:type="dxa"/>
              <w:bottom w:w="60" w:type="dxa"/>
              <w:right w:w="100" w:type="dxa"/>
            </w:tcMar>
            <w:vAlign w:val="center"/>
          </w:tcPr>
          <w:p w14:paraId="7BFDC6C6" w14:textId="77777777" w:rsidR="00960E6D" w:rsidRDefault="00000000">
            <w:r>
              <w:rPr>
                <w:color w:val="000000"/>
                <w:sz w:val="18"/>
                <w:szCs w:val="18"/>
              </w:rPr>
              <w:t>National (15 établissements)</w:t>
            </w:r>
          </w:p>
        </w:tc>
        <w:tc>
          <w:tcPr>
            <w:tcW w:w="2800" w:type="dxa"/>
            <w:shd w:val="clear" w:color="auto" w:fill="F2F2F2"/>
            <w:tcMar>
              <w:top w:w="60" w:type="dxa"/>
              <w:left w:w="100" w:type="dxa"/>
              <w:bottom w:w="60" w:type="dxa"/>
              <w:right w:w="100" w:type="dxa"/>
            </w:tcMar>
            <w:vAlign w:val="center"/>
          </w:tcPr>
          <w:p w14:paraId="51BF90D7" w14:textId="77777777" w:rsidR="00960E6D" w:rsidRDefault="00000000">
            <w:r>
              <w:rPr>
                <w:color w:val="000000"/>
                <w:sz w:val="18"/>
                <w:szCs w:val="18"/>
              </w:rPr>
              <w:t>Cancers (sein, poumon, prostate, côlon-rectum)</w:t>
            </w:r>
          </w:p>
        </w:tc>
        <w:tc>
          <w:tcPr>
            <w:tcW w:w="4200" w:type="dxa"/>
            <w:shd w:val="clear" w:color="auto" w:fill="F2F2F2"/>
            <w:tcMar>
              <w:top w:w="60" w:type="dxa"/>
              <w:left w:w="100" w:type="dxa"/>
              <w:bottom w:w="60" w:type="dxa"/>
              <w:right w:w="100" w:type="dxa"/>
            </w:tcMar>
            <w:vAlign w:val="center"/>
          </w:tcPr>
          <w:p w14:paraId="3D246C23" w14:textId="77777777" w:rsidR="00960E6D" w:rsidRDefault="00000000">
            <w:r>
              <w:rPr>
                <w:color w:val="000000"/>
                <w:sz w:val="18"/>
                <w:szCs w:val="18"/>
              </w:rPr>
              <w:t>En cours, cible 1 000 patients</w:t>
            </w:r>
          </w:p>
        </w:tc>
      </w:tr>
      <w:tr w:rsidR="00960E6D" w14:paraId="51B54DE2" w14:textId="77777777">
        <w:tblPrEx>
          <w:tblCellMar>
            <w:top w:w="0" w:type="dxa"/>
            <w:bottom w:w="0" w:type="dxa"/>
          </w:tblCellMar>
        </w:tblPrEx>
        <w:tc>
          <w:tcPr>
            <w:tcW w:w="3000" w:type="dxa"/>
            <w:shd w:val="clear" w:color="auto" w:fill="FFFFFF"/>
            <w:tcMar>
              <w:top w:w="60" w:type="dxa"/>
              <w:left w:w="100" w:type="dxa"/>
              <w:bottom w:w="60" w:type="dxa"/>
              <w:right w:w="100" w:type="dxa"/>
            </w:tcMar>
            <w:vAlign w:val="center"/>
          </w:tcPr>
          <w:p w14:paraId="16AB5F04" w14:textId="77777777" w:rsidR="00960E6D" w:rsidRDefault="00000000">
            <w:r>
              <w:rPr>
                <w:color w:val="000000"/>
                <w:sz w:val="18"/>
                <w:szCs w:val="18"/>
              </w:rPr>
              <w:t>APA cancer à tarifs encadrés</w:t>
            </w:r>
          </w:p>
        </w:tc>
        <w:tc>
          <w:tcPr>
            <w:tcW w:w="3400" w:type="dxa"/>
            <w:shd w:val="clear" w:color="auto" w:fill="FFFFFF"/>
            <w:tcMar>
              <w:top w:w="60" w:type="dxa"/>
              <w:left w:w="100" w:type="dxa"/>
              <w:bottom w:w="60" w:type="dxa"/>
              <w:right w:w="100" w:type="dxa"/>
            </w:tcMar>
            <w:vAlign w:val="center"/>
          </w:tcPr>
          <w:p w14:paraId="4768D0E7" w14:textId="77777777" w:rsidR="00960E6D" w:rsidRDefault="00000000">
            <w:r>
              <w:rPr>
                <w:color w:val="000000"/>
                <w:sz w:val="18"/>
                <w:szCs w:val="18"/>
              </w:rPr>
              <w:t>Bretagne, Nouvelle-Aquitaine, PACA</w:t>
            </w:r>
          </w:p>
        </w:tc>
        <w:tc>
          <w:tcPr>
            <w:tcW w:w="2800" w:type="dxa"/>
            <w:shd w:val="clear" w:color="auto" w:fill="FFFFFF"/>
            <w:tcMar>
              <w:top w:w="60" w:type="dxa"/>
              <w:left w:w="100" w:type="dxa"/>
              <w:bottom w:w="60" w:type="dxa"/>
              <w:right w:w="100" w:type="dxa"/>
            </w:tcMar>
            <w:vAlign w:val="center"/>
          </w:tcPr>
          <w:p w14:paraId="1B230D74" w14:textId="77777777" w:rsidR="00960E6D" w:rsidRDefault="00000000">
            <w:r>
              <w:rPr>
                <w:color w:val="000000"/>
                <w:sz w:val="18"/>
                <w:szCs w:val="18"/>
              </w:rPr>
              <w:t>Cancers en cours/après traitement</w:t>
            </w:r>
          </w:p>
        </w:tc>
        <w:tc>
          <w:tcPr>
            <w:tcW w:w="4200" w:type="dxa"/>
            <w:shd w:val="clear" w:color="auto" w:fill="FFFFFF"/>
            <w:tcMar>
              <w:top w:w="60" w:type="dxa"/>
              <w:left w:w="100" w:type="dxa"/>
              <w:bottom w:w="60" w:type="dxa"/>
              <w:right w:w="100" w:type="dxa"/>
            </w:tcMar>
            <w:vAlign w:val="center"/>
          </w:tcPr>
          <w:p w14:paraId="2AC7E552" w14:textId="77777777" w:rsidR="00960E6D" w:rsidRDefault="00000000">
            <w:r>
              <w:rPr>
                <w:color w:val="000000"/>
                <w:sz w:val="18"/>
                <w:szCs w:val="18"/>
              </w:rPr>
              <w:t>Expérimentation 2 ans, tarifs publiés</w:t>
            </w:r>
          </w:p>
        </w:tc>
      </w:tr>
      <w:tr w:rsidR="00960E6D" w14:paraId="1EDC047A" w14:textId="77777777">
        <w:tblPrEx>
          <w:tblCellMar>
            <w:top w:w="0" w:type="dxa"/>
            <w:bottom w:w="0" w:type="dxa"/>
          </w:tblCellMar>
        </w:tblPrEx>
        <w:tc>
          <w:tcPr>
            <w:tcW w:w="3000" w:type="dxa"/>
            <w:shd w:val="clear" w:color="auto" w:fill="F2F2F2"/>
            <w:tcMar>
              <w:top w:w="60" w:type="dxa"/>
              <w:left w:w="100" w:type="dxa"/>
              <w:bottom w:w="60" w:type="dxa"/>
              <w:right w:w="100" w:type="dxa"/>
            </w:tcMar>
            <w:vAlign w:val="center"/>
          </w:tcPr>
          <w:p w14:paraId="3379C1CD" w14:textId="77777777" w:rsidR="00960E6D" w:rsidRDefault="00000000">
            <w:r>
              <w:rPr>
                <w:color w:val="000000"/>
                <w:sz w:val="18"/>
                <w:szCs w:val="18"/>
              </w:rPr>
              <w:t>PRESCRI'MOUV</w:t>
            </w:r>
          </w:p>
        </w:tc>
        <w:tc>
          <w:tcPr>
            <w:tcW w:w="3400" w:type="dxa"/>
            <w:shd w:val="clear" w:color="auto" w:fill="F2F2F2"/>
            <w:tcMar>
              <w:top w:w="60" w:type="dxa"/>
              <w:left w:w="100" w:type="dxa"/>
              <w:bottom w:w="60" w:type="dxa"/>
              <w:right w:w="100" w:type="dxa"/>
            </w:tcMar>
            <w:vAlign w:val="center"/>
          </w:tcPr>
          <w:p w14:paraId="610CA21F" w14:textId="77777777" w:rsidR="00960E6D" w:rsidRDefault="00000000">
            <w:r>
              <w:rPr>
                <w:color w:val="000000"/>
                <w:sz w:val="18"/>
                <w:szCs w:val="18"/>
              </w:rPr>
              <w:t>Hauts-de-France</w:t>
            </w:r>
          </w:p>
        </w:tc>
        <w:tc>
          <w:tcPr>
            <w:tcW w:w="2800" w:type="dxa"/>
            <w:shd w:val="clear" w:color="auto" w:fill="F2F2F2"/>
            <w:tcMar>
              <w:top w:w="60" w:type="dxa"/>
              <w:left w:w="100" w:type="dxa"/>
              <w:bottom w:w="60" w:type="dxa"/>
              <w:right w:w="100" w:type="dxa"/>
            </w:tcMar>
            <w:vAlign w:val="center"/>
          </w:tcPr>
          <w:p w14:paraId="3CB4787F" w14:textId="77777777" w:rsidR="00960E6D" w:rsidRDefault="00000000">
            <w:r>
              <w:rPr>
                <w:color w:val="000000"/>
                <w:sz w:val="18"/>
                <w:szCs w:val="18"/>
              </w:rPr>
              <w:t>Pathologies chroniques multiples</w:t>
            </w:r>
          </w:p>
        </w:tc>
        <w:tc>
          <w:tcPr>
            <w:tcW w:w="4200" w:type="dxa"/>
            <w:shd w:val="clear" w:color="auto" w:fill="F2F2F2"/>
            <w:tcMar>
              <w:top w:w="60" w:type="dxa"/>
              <w:left w:w="100" w:type="dxa"/>
              <w:bottom w:w="60" w:type="dxa"/>
              <w:right w:w="100" w:type="dxa"/>
            </w:tcMar>
            <w:vAlign w:val="center"/>
          </w:tcPr>
          <w:p w14:paraId="727F75ED" w14:textId="77777777" w:rsidR="00960E6D" w:rsidRDefault="00000000">
            <w:r>
              <w:rPr>
                <w:color w:val="000000"/>
                <w:sz w:val="18"/>
                <w:szCs w:val="18"/>
              </w:rPr>
              <w:t>Dispositif régional pérennisé</w:t>
            </w:r>
          </w:p>
        </w:tc>
      </w:tr>
      <w:tr w:rsidR="00960E6D" w14:paraId="6A6F5D19" w14:textId="77777777">
        <w:tblPrEx>
          <w:tblCellMar>
            <w:top w:w="0" w:type="dxa"/>
            <w:bottom w:w="0" w:type="dxa"/>
          </w:tblCellMar>
        </w:tblPrEx>
        <w:tc>
          <w:tcPr>
            <w:tcW w:w="3000" w:type="dxa"/>
            <w:shd w:val="clear" w:color="auto" w:fill="FFFFFF"/>
            <w:tcMar>
              <w:top w:w="60" w:type="dxa"/>
              <w:left w:w="100" w:type="dxa"/>
              <w:bottom w:w="60" w:type="dxa"/>
              <w:right w:w="100" w:type="dxa"/>
            </w:tcMar>
            <w:vAlign w:val="center"/>
          </w:tcPr>
          <w:p w14:paraId="79A48E10" w14:textId="77777777" w:rsidR="00960E6D" w:rsidRDefault="00000000">
            <w:r>
              <w:rPr>
                <w:color w:val="000000"/>
                <w:sz w:val="18"/>
                <w:szCs w:val="18"/>
              </w:rPr>
              <w:t>Proxob</w:t>
            </w:r>
          </w:p>
        </w:tc>
        <w:tc>
          <w:tcPr>
            <w:tcW w:w="3400" w:type="dxa"/>
            <w:shd w:val="clear" w:color="auto" w:fill="FFFFFF"/>
            <w:tcMar>
              <w:top w:w="60" w:type="dxa"/>
              <w:left w:w="100" w:type="dxa"/>
              <w:bottom w:w="60" w:type="dxa"/>
              <w:right w:w="100" w:type="dxa"/>
            </w:tcMar>
            <w:vAlign w:val="center"/>
          </w:tcPr>
          <w:p w14:paraId="38EB0289" w14:textId="77777777" w:rsidR="00960E6D" w:rsidRDefault="00000000">
            <w:r>
              <w:rPr>
                <w:color w:val="000000"/>
                <w:sz w:val="18"/>
                <w:szCs w:val="18"/>
              </w:rPr>
              <w:t>Auvergne-Rhône-Alpes</w:t>
            </w:r>
          </w:p>
        </w:tc>
        <w:tc>
          <w:tcPr>
            <w:tcW w:w="2800" w:type="dxa"/>
            <w:shd w:val="clear" w:color="auto" w:fill="FFFFFF"/>
            <w:tcMar>
              <w:top w:w="60" w:type="dxa"/>
              <w:left w:w="100" w:type="dxa"/>
              <w:bottom w:w="60" w:type="dxa"/>
              <w:right w:w="100" w:type="dxa"/>
            </w:tcMar>
            <w:vAlign w:val="center"/>
          </w:tcPr>
          <w:p w14:paraId="2ACD0C06" w14:textId="77777777" w:rsidR="00960E6D" w:rsidRDefault="00000000">
            <w:r>
              <w:rPr>
                <w:color w:val="000000"/>
                <w:sz w:val="18"/>
                <w:szCs w:val="18"/>
              </w:rPr>
              <w:t>Obésité infanto-juvénile</w:t>
            </w:r>
          </w:p>
        </w:tc>
        <w:tc>
          <w:tcPr>
            <w:tcW w:w="4200" w:type="dxa"/>
            <w:shd w:val="clear" w:color="auto" w:fill="FFFFFF"/>
            <w:tcMar>
              <w:top w:w="60" w:type="dxa"/>
              <w:left w:w="100" w:type="dxa"/>
              <w:bottom w:w="60" w:type="dxa"/>
              <w:right w:w="100" w:type="dxa"/>
            </w:tcMar>
            <w:vAlign w:val="center"/>
          </w:tcPr>
          <w:p w14:paraId="17531C3F" w14:textId="77777777" w:rsidR="00960E6D" w:rsidRDefault="00000000">
            <w:r>
              <w:rPr>
                <w:color w:val="000000"/>
                <w:sz w:val="18"/>
                <w:szCs w:val="18"/>
              </w:rPr>
              <w:t>En cours depuis mai 2021</w:t>
            </w:r>
          </w:p>
        </w:tc>
      </w:tr>
      <w:tr w:rsidR="00960E6D" w14:paraId="758C1532" w14:textId="77777777">
        <w:tblPrEx>
          <w:tblCellMar>
            <w:top w:w="0" w:type="dxa"/>
            <w:bottom w:w="0" w:type="dxa"/>
          </w:tblCellMar>
        </w:tblPrEx>
        <w:tc>
          <w:tcPr>
            <w:tcW w:w="3000" w:type="dxa"/>
            <w:shd w:val="clear" w:color="auto" w:fill="F2F2F2"/>
            <w:tcMar>
              <w:top w:w="60" w:type="dxa"/>
              <w:left w:w="100" w:type="dxa"/>
              <w:bottom w:w="60" w:type="dxa"/>
              <w:right w:w="100" w:type="dxa"/>
            </w:tcMar>
            <w:vAlign w:val="center"/>
          </w:tcPr>
          <w:p w14:paraId="4D537B79" w14:textId="77777777" w:rsidR="00960E6D" w:rsidRDefault="00000000">
            <w:r>
              <w:rPr>
                <w:color w:val="000000"/>
                <w:sz w:val="18"/>
                <w:szCs w:val="18"/>
              </w:rPr>
              <w:t>PCR Obésité complexe adulte</w:t>
            </w:r>
          </w:p>
        </w:tc>
        <w:tc>
          <w:tcPr>
            <w:tcW w:w="3400" w:type="dxa"/>
            <w:shd w:val="clear" w:color="auto" w:fill="F2F2F2"/>
            <w:tcMar>
              <w:top w:w="60" w:type="dxa"/>
              <w:left w:w="100" w:type="dxa"/>
              <w:bottom w:w="60" w:type="dxa"/>
              <w:right w:w="100" w:type="dxa"/>
            </w:tcMar>
            <w:vAlign w:val="center"/>
          </w:tcPr>
          <w:p w14:paraId="16B4A04F" w14:textId="77777777" w:rsidR="00960E6D" w:rsidRDefault="00000000">
            <w:r>
              <w:rPr>
                <w:color w:val="000000"/>
                <w:sz w:val="18"/>
                <w:szCs w:val="18"/>
              </w:rPr>
              <w:t>5 régions prioritaires : BFC, Centre-Val de Loire, Grand Est, Hauts-de-France, Normandie</w:t>
            </w:r>
          </w:p>
        </w:tc>
        <w:tc>
          <w:tcPr>
            <w:tcW w:w="2800" w:type="dxa"/>
            <w:shd w:val="clear" w:color="auto" w:fill="F2F2F2"/>
            <w:tcMar>
              <w:top w:w="60" w:type="dxa"/>
              <w:left w:w="100" w:type="dxa"/>
              <w:bottom w:w="60" w:type="dxa"/>
              <w:right w:w="100" w:type="dxa"/>
            </w:tcMar>
            <w:vAlign w:val="center"/>
          </w:tcPr>
          <w:p w14:paraId="2A76B7E3" w14:textId="77777777" w:rsidR="00960E6D" w:rsidRDefault="00000000">
            <w:r>
              <w:rPr>
                <w:color w:val="000000"/>
                <w:sz w:val="18"/>
                <w:szCs w:val="18"/>
              </w:rPr>
              <w:t>Obésité complexe</w:t>
            </w:r>
          </w:p>
        </w:tc>
        <w:tc>
          <w:tcPr>
            <w:tcW w:w="4200" w:type="dxa"/>
            <w:shd w:val="clear" w:color="auto" w:fill="F2F2F2"/>
            <w:tcMar>
              <w:top w:w="60" w:type="dxa"/>
              <w:left w:w="100" w:type="dxa"/>
              <w:bottom w:w="60" w:type="dxa"/>
              <w:right w:w="100" w:type="dxa"/>
            </w:tcMar>
            <w:vAlign w:val="center"/>
          </w:tcPr>
          <w:p w14:paraId="27795A5B" w14:textId="77777777" w:rsidR="00960E6D" w:rsidRDefault="00000000">
            <w:r>
              <w:rPr>
                <w:color w:val="000000"/>
                <w:sz w:val="18"/>
                <w:szCs w:val="18"/>
              </w:rPr>
              <w:t>Lancé le 24 avril 2026 ; appels à candidatures ARS en cours</w:t>
            </w:r>
          </w:p>
        </w:tc>
      </w:tr>
    </w:tbl>
    <w:p w14:paraId="1A160B97" w14:textId="77777777" w:rsidR="00960E6D" w:rsidRDefault="00000000">
      <w:pPr>
        <w:spacing w:after="200"/>
      </w:pPr>
      <w:r>
        <w:rPr>
          <w:i/>
          <w:iCs/>
          <w:color w:val="555555"/>
          <w:sz w:val="18"/>
          <w:szCs w:val="18"/>
        </w:rPr>
        <w:t>Instantané à la date de rédaction. Vérification recommandée auprès de l'atlas national Article 51 (ministère de la Santé) et des sites des ARS régionales avant publication.</w:t>
      </w:r>
    </w:p>
    <w:p w14:paraId="5AC74D09" w14:textId="77777777" w:rsidR="00960E6D" w:rsidRDefault="00000000">
      <w:pPr>
        <w:pStyle w:val="Titre2"/>
        <w:spacing w:before="300" w:after="120"/>
      </w:pPr>
      <w:r>
        <w:rPr>
          <w:b/>
          <w:bCs/>
          <w:color w:val="B8860B"/>
          <w:sz w:val="24"/>
          <w:szCs w:val="24"/>
        </w:rPr>
        <w:t>2. Le parcours coordonné renforcé (PCR) — vecteur de pérennisation</w:t>
      </w:r>
    </w:p>
    <w:p w14:paraId="2AE3406A" w14:textId="77777777" w:rsidR="00960E6D" w:rsidRDefault="00000000">
      <w:pPr>
        <w:spacing w:after="120"/>
      </w:pPr>
      <w:r>
        <w:t>Créé par l'article 46 de la LFSS 2024 (art. L. 4012-1 du code de la santé publique), le PCR est désormais le cadre juridique de référence pour faire basculer une expérimentation Article 51 probante vers un financement de droit commun.</w:t>
      </w:r>
    </w:p>
    <w:p w14:paraId="6B2AFCCB" w14:textId="77777777" w:rsidR="00960E6D" w:rsidRDefault="00000000">
      <w:pPr>
        <w:pStyle w:val="Paragraphedeliste"/>
        <w:numPr>
          <w:ilvl w:val="0"/>
          <w:numId w:val="2"/>
        </w:numPr>
        <w:spacing w:after="80"/>
      </w:pPr>
      <w:r>
        <w:t>Mécanisme : financement exclusivement au forfait (art. L. 162-62 CSS), le patient ne peut être redevable d'aucun autre montant au titre des prestations du parcours.</w:t>
      </w:r>
    </w:p>
    <w:p w14:paraId="6B30F33A" w14:textId="77777777" w:rsidR="00960E6D" w:rsidRDefault="00000000">
      <w:pPr>
        <w:pStyle w:val="Paragraphedeliste"/>
        <w:numPr>
          <w:ilvl w:val="0"/>
          <w:numId w:val="2"/>
        </w:numPr>
        <w:spacing w:after="80"/>
      </w:pPr>
      <w:r>
        <w:t>Premier PCR opérationnel : obésité complexe chez l'adulte, décret n° 2025-394 du 30 avril 2025, arrêté du 26 février 2026, lancement le 24 avril 2026. Le profil D (obésité complexe avec troubles du comportement alimentaire et limitations à la pratique autonome de l'APA) intègre explicitement des séances collectives d'APA.</w:t>
      </w:r>
    </w:p>
    <w:p w14:paraId="4FEFDF19" w14:textId="77777777" w:rsidR="00960E6D" w:rsidRDefault="00000000">
      <w:pPr>
        <w:pStyle w:val="Paragraphedeliste"/>
        <w:numPr>
          <w:ilvl w:val="0"/>
          <w:numId w:val="2"/>
        </w:numPr>
        <w:spacing w:after="80"/>
      </w:pPr>
      <w:r>
        <w:t>Plus des deux tiers des expérimentations Article 51 arrivant à échéance nécessiteraient une modification du cadre législatif ou réglementaire pour basculer en PCR — un mouvement encore loin d'être achevé pour l'ensemble du champ de l'APA.</w:t>
      </w:r>
    </w:p>
    <w:p w14:paraId="404E92A1" w14:textId="77777777" w:rsidR="00960E6D" w:rsidRDefault="00000000">
      <w:pPr>
        <w:pStyle w:val="Paragraphedeliste"/>
        <w:numPr>
          <w:ilvl w:val="0"/>
          <w:numId w:val="2"/>
        </w:numPr>
        <w:spacing w:after="80"/>
      </w:pPr>
      <w:r>
        <w:t>À surveiller : la publication d'un arrêté PCR dédié au champ cardiovasculaire (suite logique de l'avis favorable CTIS/CSIS sur "As du Cœur", sans date confirmée), et la "feuille d'orientation" sur l'intégration de l'APA dans les maladies chroniques (travaux engagés depuis T1 2025, calendrier de publication non connu).</w:t>
      </w:r>
    </w:p>
    <w:p w14:paraId="215C0E72" w14:textId="77777777" w:rsidR="00960E6D" w:rsidRDefault="00000000">
      <w:pPr>
        <w:pStyle w:val="Titre2"/>
        <w:spacing w:before="300" w:after="120"/>
      </w:pPr>
      <w:r>
        <w:rPr>
          <w:b/>
          <w:bCs/>
          <w:color w:val="B8860B"/>
          <w:sz w:val="24"/>
          <w:szCs w:val="24"/>
        </w:rPr>
        <w:t>3. Conclusions de la mission IGAS-IGESR sur les Maisons Sport-Santé</w:t>
      </w:r>
    </w:p>
    <w:p w14:paraId="63A2EABA" w14:textId="77777777" w:rsidR="00960E6D" w:rsidRDefault="00000000">
      <w:pPr>
        <w:spacing w:after="120"/>
      </w:pPr>
      <w:r>
        <w:t>Le rapport conjoint IGAS-IGESR (n° 2024-092R, rapporteure Hayet Zeggar), commandé fin 2024 et publié le 2 décembre 2025, est désormais disponible.</w:t>
      </w:r>
    </w:p>
    <w:p w14:paraId="7C13CE10" w14:textId="77777777" w:rsidR="00960E6D" w:rsidRDefault="00000000">
      <w:pPr>
        <w:pStyle w:val="Paragraphedeliste"/>
        <w:numPr>
          <w:ilvl w:val="0"/>
          <w:numId w:val="2"/>
        </w:numPr>
        <w:spacing w:after="80"/>
      </w:pPr>
      <w:r>
        <w:t>Méthodologie : 225 personnes auditionnées, déplacements dans 4 régions (Bretagne, Grand-Est, Île-de-France, PACA).</w:t>
      </w:r>
    </w:p>
    <w:p w14:paraId="1ED53C9E" w14:textId="77777777" w:rsidR="00960E6D" w:rsidRDefault="00000000">
      <w:pPr>
        <w:pStyle w:val="Paragraphedeliste"/>
        <w:numPr>
          <w:ilvl w:val="0"/>
          <w:numId w:val="2"/>
        </w:numPr>
        <w:spacing w:after="80"/>
      </w:pPr>
      <w:r>
        <w:t>Constats : 550 MSS labellisées, financement d'État passé de 0,8 M€ (2020) à 16,5 M€ (2025) ; portage hétérogène (61,5 % associations, 17,5 % collectivités/EPCI, 9 % sociétés commerciales, 8 % établissements publics de santé) ; périmètre variable (23 % communal, 35 % intercommunal, 31 % départemental, 11 % régional).</w:t>
      </w:r>
    </w:p>
    <w:p w14:paraId="7583362A" w14:textId="77777777" w:rsidR="00960E6D" w:rsidRDefault="00000000">
      <w:pPr>
        <w:pStyle w:val="Paragraphedeliste"/>
        <w:numPr>
          <w:ilvl w:val="0"/>
          <w:numId w:val="2"/>
        </w:numPr>
        <w:spacing w:after="80"/>
      </w:pPr>
      <w:r>
        <w:t>Répartition géographique marquée par une diagonale de meilleure couverture de la Bretagne à l'Occitanie (vers les Alpes du Nord) ; Outre-mer, la Guadeloupe, la Martinique et La Réunion mieux couvertes que Mayotte et la Guyane ; un quart des MSS répondantes implantées en Quartiers Politique de la Ville.</w:t>
      </w:r>
    </w:p>
    <w:p w14:paraId="45C1CF03" w14:textId="77777777" w:rsidR="00960E6D" w:rsidRDefault="00000000">
      <w:pPr>
        <w:pStyle w:val="Paragraphedeliste"/>
        <w:numPr>
          <w:ilvl w:val="0"/>
          <w:numId w:val="2"/>
        </w:numPr>
        <w:spacing w:after="80"/>
      </w:pPr>
      <w:r>
        <w:t>Le rapport pointe une "fragilité du modèle économique" du fait d'un pilotage partagé ARS/DRAJES générant des financements "assez variables d'une région à l'autre", et des tarifs "le plus souvent raisonnables" mais parfois "sans paramétrage" harmonisé.</w:t>
      </w:r>
    </w:p>
    <w:p w14:paraId="372F7357" w14:textId="77777777" w:rsidR="00960E6D" w:rsidRDefault="00000000">
      <w:pPr>
        <w:pStyle w:val="Paragraphedeliste"/>
        <w:numPr>
          <w:ilvl w:val="0"/>
          <w:numId w:val="2"/>
        </w:numPr>
        <w:spacing w:after="80"/>
      </w:pPr>
      <w:r>
        <w:t xml:space="preserve">Trois recommandations structurantes : (1) formation des professionnels de l'APA et reconnaissance de leur qualification par le monde de la santé — en écho direct à vos travaux sur la lisibilité des titres ; (2) consolidation et clarification du </w:t>
      </w:r>
      <w:r>
        <w:lastRenderedPageBreak/>
        <w:t>modèle économique (financement, tarification, gouvernance) ; (3) poursuite du développement des MSS sur les territoires sous-dotés tout en consolidant l'existant.</w:t>
      </w:r>
    </w:p>
    <w:p w14:paraId="3268B4DC" w14:textId="77777777" w:rsidR="00960E6D" w:rsidRDefault="00000000">
      <w:pPr>
        <w:spacing w:after="200"/>
      </w:pPr>
      <w:r>
        <w:rPr>
          <w:i/>
          <w:iCs/>
          <w:color w:val="555555"/>
          <w:sz w:val="18"/>
          <w:szCs w:val="18"/>
        </w:rPr>
        <w:t>Ce rapport constitue une source de première main particulièrement solide pour vos analyses — je recommande de le citer explicitement (IGAS, rapport n° 2024-092R, décembre 2025) plutôt que des sources secondaires.</w:t>
      </w:r>
    </w:p>
    <w:p w14:paraId="75EF371B" w14:textId="77777777" w:rsidR="00960E6D" w:rsidRDefault="00000000">
      <w:pPr>
        <w:pStyle w:val="Titre1"/>
        <w:pBdr>
          <w:bottom w:val="single" w:sz="8" w:space="4" w:color="1F3864"/>
        </w:pBdr>
        <w:spacing w:before="400" w:after="200"/>
      </w:pPr>
      <w:r>
        <w:rPr>
          <w:b/>
          <w:bCs/>
          <w:color w:val="1F3864"/>
          <w:sz w:val="28"/>
          <w:szCs w:val="28"/>
        </w:rPr>
        <w:t>VI. Comparaison internationale — Allemagne et Suisse</w:t>
      </w:r>
    </w:p>
    <w:p w14:paraId="7522092E" w14:textId="77777777" w:rsidR="00960E6D" w:rsidRDefault="00000000">
      <w:pPr>
        <w:pStyle w:val="Titre2"/>
        <w:spacing w:before="300" w:after="120"/>
      </w:pPr>
      <w:r>
        <w:rPr>
          <w:b/>
          <w:bCs/>
          <w:color w:val="B8860B"/>
          <w:sz w:val="24"/>
          <w:szCs w:val="24"/>
        </w:rPr>
        <w:t>1. Allemagne — le Rehabilitationssport, intégré au droit commun de l'assurance maladie légale</w:t>
      </w:r>
    </w:p>
    <w:p w14:paraId="35C72C03" w14:textId="77777777" w:rsidR="00960E6D" w:rsidRDefault="00000000">
      <w:pPr>
        <w:pStyle w:val="Paragraphedeliste"/>
        <w:numPr>
          <w:ilvl w:val="0"/>
          <w:numId w:val="2"/>
        </w:numPr>
        <w:spacing w:after="80"/>
      </w:pPr>
      <w:r>
        <w:t>Base légale : § 64, alinéa 1, points 3 et 4 du SGB IX, en lien avec le § 43 du SGB V ; convention-cadre nationale (Rahmenvereinbarung) entre organismes de réadaptation et fédérations du sport de réadaptation, dernière version au 1er janvier 2022.</w:t>
      </w:r>
    </w:p>
    <w:p w14:paraId="34F04422" w14:textId="77777777" w:rsidR="00960E6D" w:rsidRDefault="00000000">
      <w:pPr>
        <w:pStyle w:val="Paragraphedeliste"/>
        <w:numPr>
          <w:ilvl w:val="0"/>
          <w:numId w:val="2"/>
        </w:numPr>
        <w:spacing w:after="80"/>
      </w:pPr>
      <w:r>
        <w:t>Prescription sur formulaire normalisé unique ("Muster 56"), autorisation préalable de la caisse, puis prise en charge intégrale du coût de la séance par l'assurance maladie légale (ou l'assurance retraite/accidents du travail selon la situation) — sans reste à charge sur le coût de la séance elle-même.</w:t>
      </w:r>
    </w:p>
    <w:p w14:paraId="0072AC6A" w14:textId="77777777" w:rsidR="00960E6D" w:rsidRDefault="00000000">
      <w:pPr>
        <w:pStyle w:val="Paragraphedeliste"/>
        <w:numPr>
          <w:ilvl w:val="0"/>
          <w:numId w:val="2"/>
        </w:numPr>
        <w:spacing w:after="80"/>
      </w:pPr>
      <w:r>
        <w:t>Volumes de référence : 50 séances/18 mois en cas général, jusqu'à 90 séances/24 mois pour la réadaptation cardiaque, jusqu'à 120 séances/24 mois pour les enfants cardiaques ; 1 à 3 séances/semaine, encadrement par un moniteur licencié et un médecin coopérant obligatoire.</w:t>
      </w:r>
    </w:p>
    <w:p w14:paraId="4A4D0CBD" w14:textId="77777777" w:rsidR="00960E6D" w:rsidRDefault="00000000">
      <w:pPr>
        <w:pStyle w:val="Paragraphedeliste"/>
        <w:numPr>
          <w:ilvl w:val="0"/>
          <w:numId w:val="2"/>
        </w:numPr>
        <w:spacing w:after="80"/>
      </w:pPr>
      <w:r>
        <w:t>Limite : dispositif de réadaptation ciblé sur des pathologies et situations de handicap identifiées, explicitement exclu comme simple substitut à une offre insuffisante de sport de loisir — périmètre plus étroit que l'APA "prévention" élargie par la loi française de 2022.</w:t>
      </w:r>
    </w:p>
    <w:p w14:paraId="08EE8B47" w14:textId="77777777" w:rsidR="00960E6D" w:rsidRDefault="00000000">
      <w:pPr>
        <w:pStyle w:val="Titre2"/>
        <w:spacing w:before="300" w:after="120"/>
      </w:pPr>
      <w:r>
        <w:rPr>
          <w:b/>
          <w:bCs/>
          <w:color w:val="B8860B"/>
          <w:sz w:val="24"/>
          <w:szCs w:val="24"/>
        </w:rPr>
        <w:t>2. Suisse — un modèle en réalité proche du système français, à ne pas surestimer</w:t>
      </w:r>
    </w:p>
    <w:p w14:paraId="4261CEDA" w14:textId="77777777" w:rsidR="00960E6D" w:rsidRDefault="00000000">
      <w:pPr>
        <w:pStyle w:val="Paragraphedeliste"/>
        <w:numPr>
          <w:ilvl w:val="0"/>
          <w:numId w:val="2"/>
        </w:numPr>
        <w:spacing w:after="80"/>
      </w:pPr>
      <w:r>
        <w:t>L'assurance maladie de base suisse (LAMal), obligatoire pour tous les résidents, ne prend pas en charge les abonnements fitness ni le coaching sportif : son périmètre est strictement médical, et un projet de loi de 2015 visant à y intégrer un remboursement du fitness n'a pas abouti.</w:t>
      </w:r>
    </w:p>
    <w:p w14:paraId="3D49538B" w14:textId="77777777" w:rsidR="00960E6D" w:rsidRDefault="00000000">
      <w:pPr>
        <w:pStyle w:val="Paragraphedeliste"/>
        <w:numPr>
          <w:ilvl w:val="0"/>
          <w:numId w:val="2"/>
        </w:numPr>
        <w:spacing w:after="80"/>
      </w:pPr>
      <w:r>
        <w:t>Ce sont les assurances complémentaires facultatives (régies par la LCA) qui financent des "contributions de prévention-santé", structurellement très proches des forfaits mutuelle français : par exemple SWICA rembourse jusqu'à 900 CHF/an (Completa Forte, Praevita, Optima), la KPT jusqu'à 600 CHF/an (Pulse), moyennant un abonnement d'au moins 3 mois ou 10 séances dans un centre certifié (labels Qualitop, Qualicert).</w:t>
      </w:r>
    </w:p>
    <w:p w14:paraId="4116C6E0" w14:textId="77777777" w:rsidR="00960E6D" w:rsidRDefault="00000000">
      <w:pPr>
        <w:pStyle w:val="Paragraphedeliste"/>
        <w:numPr>
          <w:ilvl w:val="0"/>
          <w:numId w:val="2"/>
        </w:numPr>
        <w:spacing w:after="80"/>
      </w:pPr>
      <w:r>
        <w:t>Le modèle suisse ne constitue donc pas un exemple de financement par le droit commun de l'assurance obligatoire, contrairement à l'Allemagne, mais un système de complémentaires facultatives comparable au marché français des mutuelles.</w:t>
      </w:r>
    </w:p>
    <w:p w14:paraId="21D84EE0" w14:textId="77777777" w:rsidR="00960E6D" w:rsidRDefault="00000000">
      <w:pPr>
        <w:pStyle w:val="Titre2"/>
        <w:spacing w:before="300" w:after="120"/>
      </w:pPr>
      <w:r>
        <w:rPr>
          <w:b/>
          <w:bCs/>
          <w:color w:val="B8860B"/>
          <w:sz w:val="24"/>
          <w:szCs w:val="24"/>
        </w:rPr>
        <w:t>3. Ce que la double comparaison suggère pour la France</w:t>
      </w:r>
    </w:p>
    <w:p w14:paraId="0256B681" w14:textId="77777777" w:rsidR="00960E6D" w:rsidRDefault="00000000">
      <w:pPr>
        <w:pStyle w:val="Paragraphedeliste"/>
        <w:numPr>
          <w:ilvl w:val="0"/>
          <w:numId w:val="2"/>
        </w:numPr>
        <w:spacing w:after="80"/>
      </w:pPr>
      <w:r>
        <w:t>Le contraste le plus net oppose l'Allemagne (financement intégré au droit commun via un cadre conventionnel unique) à la France et la Suisse (dispositifs complémentaires facultatifs ou expérimentaux, avec une forte hétérogénéité de couverture).</w:t>
      </w:r>
    </w:p>
    <w:p w14:paraId="53A41F25" w14:textId="77777777" w:rsidR="00960E6D" w:rsidRDefault="00000000">
      <w:pPr>
        <w:pStyle w:val="Paragraphedeliste"/>
        <w:numPr>
          <w:ilvl w:val="0"/>
          <w:numId w:val="2"/>
        </w:numPr>
        <w:spacing w:after="80"/>
      </w:pPr>
      <w:r>
        <w:t>Le PCR français, avec son financement au forfait sans reste à charge (obésité, 2026), se rapproche structurellement pour la première fois du modèle allemand — mais sur un périmètre encore extrêmement restreint (une seule pathologie) comparé aux 50 à 120 séances remboursables par pathologie en Allemagne depuis des décennies.</w:t>
      </w:r>
    </w:p>
    <w:p w14:paraId="5A4BB5B2" w14:textId="77777777" w:rsidR="00960E6D" w:rsidRDefault="00000000">
      <w:pPr>
        <w:pStyle w:val="Paragraphedeliste"/>
        <w:numPr>
          <w:ilvl w:val="0"/>
          <w:numId w:val="2"/>
        </w:numPr>
        <w:spacing w:after="80"/>
      </w:pPr>
      <w:r>
        <w:t>Le formulaire de prescription normalisé unique allemand (Muster 56) et le circuit de facturation électronique obligatoire pourraient inspirer une simplification du suivi des expérimentations Article 51 françaises, aujourd'hui plus artisanales et hétérogènes d'un territoire à l'autre.</w:t>
      </w:r>
    </w:p>
    <w:p w14:paraId="258643AF" w14:textId="77777777" w:rsidR="00960E6D" w:rsidRDefault="00000000">
      <w:pPr>
        <w:pStyle w:val="Titre1"/>
        <w:pBdr>
          <w:bottom w:val="single" w:sz="8" w:space="4" w:color="1F3864"/>
        </w:pBdr>
        <w:spacing w:before="400" w:after="200"/>
      </w:pPr>
      <w:r>
        <w:rPr>
          <w:b/>
          <w:bCs/>
          <w:color w:val="1F3864"/>
          <w:sz w:val="28"/>
          <w:szCs w:val="28"/>
        </w:rPr>
        <w:t>VII. Tableau de synthèse</w:t>
      </w: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2200"/>
        <w:gridCol w:w="4200"/>
        <w:gridCol w:w="2000"/>
      </w:tblGrid>
      <w:tr w:rsidR="00960E6D" w14:paraId="257D8F34" w14:textId="77777777">
        <w:tblPrEx>
          <w:tblCellMar>
            <w:top w:w="0" w:type="dxa"/>
            <w:bottom w:w="0" w:type="dxa"/>
          </w:tblCellMar>
        </w:tblPrEx>
        <w:trPr>
          <w:tblHeader/>
        </w:trPr>
        <w:tc>
          <w:tcPr>
            <w:tcW w:w="2600" w:type="dxa"/>
            <w:shd w:val="clear" w:color="auto" w:fill="1F3864"/>
            <w:tcMar>
              <w:top w:w="60" w:type="dxa"/>
              <w:left w:w="100" w:type="dxa"/>
              <w:bottom w:w="60" w:type="dxa"/>
              <w:right w:w="100" w:type="dxa"/>
            </w:tcMar>
            <w:vAlign w:val="center"/>
          </w:tcPr>
          <w:p w14:paraId="2ADF5822" w14:textId="77777777" w:rsidR="00960E6D" w:rsidRDefault="00000000">
            <w:r>
              <w:rPr>
                <w:b/>
                <w:bCs/>
                <w:color w:val="FFFFFF"/>
                <w:sz w:val="18"/>
                <w:szCs w:val="18"/>
              </w:rPr>
              <w:t>Catégorie</w:t>
            </w:r>
          </w:p>
        </w:tc>
        <w:tc>
          <w:tcPr>
            <w:tcW w:w="2200" w:type="dxa"/>
            <w:shd w:val="clear" w:color="auto" w:fill="1F3864"/>
            <w:tcMar>
              <w:top w:w="60" w:type="dxa"/>
              <w:left w:w="100" w:type="dxa"/>
              <w:bottom w:w="60" w:type="dxa"/>
              <w:right w:w="100" w:type="dxa"/>
            </w:tcMar>
            <w:vAlign w:val="center"/>
          </w:tcPr>
          <w:p w14:paraId="5544D5BC" w14:textId="77777777" w:rsidR="00960E6D" w:rsidRDefault="00000000">
            <w:r>
              <w:rPr>
                <w:b/>
                <w:bCs/>
                <w:color w:val="FFFFFF"/>
                <w:sz w:val="18"/>
                <w:szCs w:val="18"/>
              </w:rPr>
              <w:t>Nature</w:t>
            </w:r>
          </w:p>
        </w:tc>
        <w:tc>
          <w:tcPr>
            <w:tcW w:w="4200" w:type="dxa"/>
            <w:shd w:val="clear" w:color="auto" w:fill="1F3864"/>
            <w:tcMar>
              <w:top w:w="60" w:type="dxa"/>
              <w:left w:w="100" w:type="dxa"/>
              <w:bottom w:w="60" w:type="dxa"/>
              <w:right w:w="100" w:type="dxa"/>
            </w:tcMar>
            <w:vAlign w:val="center"/>
          </w:tcPr>
          <w:p w14:paraId="4CC86EC7" w14:textId="77777777" w:rsidR="00960E6D" w:rsidRDefault="00000000">
            <w:r>
              <w:rPr>
                <w:b/>
                <w:bCs/>
                <w:color w:val="FFFFFF"/>
                <w:sz w:val="18"/>
                <w:szCs w:val="18"/>
              </w:rPr>
              <w:t>Exemples clés</w:t>
            </w:r>
          </w:p>
        </w:tc>
        <w:tc>
          <w:tcPr>
            <w:tcW w:w="2000" w:type="dxa"/>
            <w:shd w:val="clear" w:color="auto" w:fill="1F3864"/>
            <w:tcMar>
              <w:top w:w="60" w:type="dxa"/>
              <w:left w:w="100" w:type="dxa"/>
              <w:bottom w:w="60" w:type="dxa"/>
              <w:right w:w="100" w:type="dxa"/>
            </w:tcMar>
            <w:vAlign w:val="center"/>
          </w:tcPr>
          <w:p w14:paraId="404EAE32" w14:textId="77777777" w:rsidR="00960E6D" w:rsidRDefault="00000000">
            <w:r>
              <w:rPr>
                <w:b/>
                <w:bCs/>
                <w:color w:val="FFFFFF"/>
                <w:sz w:val="18"/>
                <w:szCs w:val="18"/>
              </w:rPr>
              <w:t>Pérennité</w:t>
            </w:r>
          </w:p>
        </w:tc>
      </w:tr>
      <w:tr w:rsidR="00960E6D" w14:paraId="12F35683" w14:textId="77777777">
        <w:tblPrEx>
          <w:tblCellMar>
            <w:top w:w="0" w:type="dxa"/>
            <w:bottom w:w="0" w:type="dxa"/>
          </w:tblCellMar>
        </w:tblPrEx>
        <w:tc>
          <w:tcPr>
            <w:tcW w:w="2600" w:type="dxa"/>
            <w:shd w:val="clear" w:color="auto" w:fill="FFFFFF"/>
            <w:tcMar>
              <w:top w:w="60" w:type="dxa"/>
              <w:left w:w="100" w:type="dxa"/>
              <w:bottom w:w="60" w:type="dxa"/>
              <w:right w:w="100" w:type="dxa"/>
            </w:tcMar>
            <w:vAlign w:val="center"/>
          </w:tcPr>
          <w:p w14:paraId="5CEB8BF7" w14:textId="77777777" w:rsidR="00960E6D" w:rsidRDefault="00000000">
            <w:r>
              <w:rPr>
                <w:color w:val="000000"/>
                <w:sz w:val="18"/>
                <w:szCs w:val="18"/>
              </w:rPr>
              <w:t>Ministère des Sports / ANS</w:t>
            </w:r>
          </w:p>
        </w:tc>
        <w:tc>
          <w:tcPr>
            <w:tcW w:w="2200" w:type="dxa"/>
            <w:shd w:val="clear" w:color="auto" w:fill="FFFFFF"/>
            <w:tcMar>
              <w:top w:w="60" w:type="dxa"/>
              <w:left w:w="100" w:type="dxa"/>
              <w:bottom w:w="60" w:type="dxa"/>
              <w:right w:w="100" w:type="dxa"/>
            </w:tcMar>
            <w:vAlign w:val="center"/>
          </w:tcPr>
          <w:p w14:paraId="536566E9" w14:textId="77777777" w:rsidR="00960E6D" w:rsidRDefault="00000000">
            <w:r>
              <w:rPr>
                <w:color w:val="000000"/>
                <w:sz w:val="18"/>
                <w:szCs w:val="18"/>
              </w:rPr>
              <w:t>Directe (MSS) + indirecte (équipements)</w:t>
            </w:r>
          </w:p>
        </w:tc>
        <w:tc>
          <w:tcPr>
            <w:tcW w:w="4200" w:type="dxa"/>
            <w:shd w:val="clear" w:color="auto" w:fill="FFFFFF"/>
            <w:tcMar>
              <w:top w:w="60" w:type="dxa"/>
              <w:left w:w="100" w:type="dxa"/>
              <w:bottom w:w="60" w:type="dxa"/>
              <w:right w:w="100" w:type="dxa"/>
            </w:tcMar>
            <w:vAlign w:val="center"/>
          </w:tcPr>
          <w:p w14:paraId="7429CCDC" w14:textId="77777777" w:rsidR="00960E6D" w:rsidRDefault="00000000">
            <w:r>
              <w:rPr>
                <w:color w:val="000000"/>
                <w:sz w:val="18"/>
                <w:szCs w:val="18"/>
              </w:rPr>
              <w:t>Maisons Sport-Santé (16,5 M€ en 2025), Plan Équipements, Pass'Sport</w:t>
            </w:r>
          </w:p>
        </w:tc>
        <w:tc>
          <w:tcPr>
            <w:tcW w:w="2000" w:type="dxa"/>
            <w:shd w:val="clear" w:color="auto" w:fill="FFFFFF"/>
            <w:tcMar>
              <w:top w:w="60" w:type="dxa"/>
              <w:left w:w="100" w:type="dxa"/>
              <w:bottom w:w="60" w:type="dxa"/>
              <w:right w:w="100" w:type="dxa"/>
            </w:tcMar>
            <w:vAlign w:val="center"/>
          </w:tcPr>
          <w:p w14:paraId="02A51A6C" w14:textId="77777777" w:rsidR="00960E6D" w:rsidRDefault="00000000">
            <w:r>
              <w:rPr>
                <w:color w:val="000000"/>
                <w:sz w:val="18"/>
                <w:szCs w:val="18"/>
              </w:rPr>
              <w:t>Annuelle, par appels à projets</w:t>
            </w:r>
          </w:p>
        </w:tc>
      </w:tr>
      <w:tr w:rsidR="00960E6D" w14:paraId="22A85D73" w14:textId="77777777">
        <w:tblPrEx>
          <w:tblCellMar>
            <w:top w:w="0" w:type="dxa"/>
            <w:bottom w:w="0" w:type="dxa"/>
          </w:tblCellMar>
        </w:tblPrEx>
        <w:tc>
          <w:tcPr>
            <w:tcW w:w="2600" w:type="dxa"/>
            <w:shd w:val="clear" w:color="auto" w:fill="F2F2F2"/>
            <w:tcMar>
              <w:top w:w="60" w:type="dxa"/>
              <w:left w:w="100" w:type="dxa"/>
              <w:bottom w:w="60" w:type="dxa"/>
              <w:right w:w="100" w:type="dxa"/>
            </w:tcMar>
            <w:vAlign w:val="center"/>
          </w:tcPr>
          <w:p w14:paraId="1C4A98B1" w14:textId="77777777" w:rsidR="00960E6D" w:rsidRDefault="00000000">
            <w:r>
              <w:rPr>
                <w:color w:val="000000"/>
                <w:sz w:val="18"/>
                <w:szCs w:val="18"/>
              </w:rPr>
              <w:t>Ministère de la Santé / FIR / CNAM</w:t>
            </w:r>
          </w:p>
        </w:tc>
        <w:tc>
          <w:tcPr>
            <w:tcW w:w="2200" w:type="dxa"/>
            <w:shd w:val="clear" w:color="auto" w:fill="F2F2F2"/>
            <w:tcMar>
              <w:top w:w="60" w:type="dxa"/>
              <w:left w:w="100" w:type="dxa"/>
              <w:bottom w:w="60" w:type="dxa"/>
              <w:right w:w="100" w:type="dxa"/>
            </w:tcMar>
            <w:vAlign w:val="center"/>
          </w:tcPr>
          <w:p w14:paraId="74D07226" w14:textId="77777777" w:rsidR="00960E6D" w:rsidRDefault="00000000">
            <w:r>
              <w:rPr>
                <w:color w:val="000000"/>
                <w:sz w:val="18"/>
                <w:szCs w:val="18"/>
              </w:rPr>
              <w:t>Directe (expérimentale + PCR)</w:t>
            </w:r>
          </w:p>
        </w:tc>
        <w:tc>
          <w:tcPr>
            <w:tcW w:w="4200" w:type="dxa"/>
            <w:shd w:val="clear" w:color="auto" w:fill="F2F2F2"/>
            <w:tcMar>
              <w:top w:w="60" w:type="dxa"/>
              <w:left w:w="100" w:type="dxa"/>
              <w:bottom w:w="60" w:type="dxa"/>
              <w:right w:w="100" w:type="dxa"/>
            </w:tcMar>
            <w:vAlign w:val="center"/>
          </w:tcPr>
          <w:p w14:paraId="7BB81051" w14:textId="77777777" w:rsidR="00960E6D" w:rsidRDefault="00000000">
            <w:r>
              <w:rPr>
                <w:color w:val="000000"/>
                <w:sz w:val="18"/>
                <w:szCs w:val="18"/>
              </w:rPr>
              <w:t>FIR, Article 51, PCR Obésité (1er cas sans reste à charge)</w:t>
            </w:r>
          </w:p>
        </w:tc>
        <w:tc>
          <w:tcPr>
            <w:tcW w:w="2000" w:type="dxa"/>
            <w:shd w:val="clear" w:color="auto" w:fill="F2F2F2"/>
            <w:tcMar>
              <w:top w:w="60" w:type="dxa"/>
              <w:left w:w="100" w:type="dxa"/>
              <w:bottom w:w="60" w:type="dxa"/>
              <w:right w:w="100" w:type="dxa"/>
            </w:tcMar>
            <w:vAlign w:val="center"/>
          </w:tcPr>
          <w:p w14:paraId="5F56DEA6" w14:textId="77777777" w:rsidR="00960E6D" w:rsidRDefault="00000000">
            <w:r>
              <w:rPr>
                <w:color w:val="000000"/>
                <w:sz w:val="18"/>
                <w:szCs w:val="18"/>
              </w:rPr>
              <w:t>Expérimentale → basculement en droit commun amorcé via les PCR</w:t>
            </w:r>
          </w:p>
        </w:tc>
      </w:tr>
      <w:tr w:rsidR="00960E6D" w14:paraId="299CBAA1" w14:textId="77777777">
        <w:tblPrEx>
          <w:tblCellMar>
            <w:top w:w="0" w:type="dxa"/>
            <w:bottom w:w="0" w:type="dxa"/>
          </w:tblCellMar>
        </w:tblPrEx>
        <w:tc>
          <w:tcPr>
            <w:tcW w:w="2600" w:type="dxa"/>
            <w:shd w:val="clear" w:color="auto" w:fill="FFFFFF"/>
            <w:tcMar>
              <w:top w:w="60" w:type="dxa"/>
              <w:left w:w="100" w:type="dxa"/>
              <w:bottom w:w="60" w:type="dxa"/>
              <w:right w:w="100" w:type="dxa"/>
            </w:tcMar>
            <w:vAlign w:val="center"/>
          </w:tcPr>
          <w:p w14:paraId="3015C1C5" w14:textId="77777777" w:rsidR="00960E6D" w:rsidRDefault="00000000">
            <w:r>
              <w:rPr>
                <w:color w:val="000000"/>
                <w:sz w:val="18"/>
                <w:szCs w:val="18"/>
              </w:rPr>
              <w:t>CNSA / Commissions des financeurs</w:t>
            </w:r>
          </w:p>
        </w:tc>
        <w:tc>
          <w:tcPr>
            <w:tcW w:w="2200" w:type="dxa"/>
            <w:shd w:val="clear" w:color="auto" w:fill="FFFFFF"/>
            <w:tcMar>
              <w:top w:w="60" w:type="dxa"/>
              <w:left w:w="100" w:type="dxa"/>
              <w:bottom w:w="60" w:type="dxa"/>
              <w:right w:w="100" w:type="dxa"/>
            </w:tcMar>
            <w:vAlign w:val="center"/>
          </w:tcPr>
          <w:p w14:paraId="4DB776DC" w14:textId="77777777" w:rsidR="00960E6D" w:rsidRDefault="00000000">
            <w:r>
              <w:rPr>
                <w:color w:val="000000"/>
                <w:sz w:val="18"/>
                <w:szCs w:val="18"/>
              </w:rPr>
              <w:t>Directe (public 60+)</w:t>
            </w:r>
          </w:p>
        </w:tc>
        <w:tc>
          <w:tcPr>
            <w:tcW w:w="4200" w:type="dxa"/>
            <w:shd w:val="clear" w:color="auto" w:fill="FFFFFF"/>
            <w:tcMar>
              <w:top w:w="60" w:type="dxa"/>
              <w:left w:w="100" w:type="dxa"/>
              <w:bottom w:w="60" w:type="dxa"/>
              <w:right w:w="100" w:type="dxa"/>
            </w:tcMar>
            <w:vAlign w:val="center"/>
          </w:tcPr>
          <w:p w14:paraId="1257BD07" w14:textId="77777777" w:rsidR="00960E6D" w:rsidRDefault="00000000">
            <w:r>
              <w:rPr>
                <w:color w:val="000000"/>
                <w:sz w:val="18"/>
                <w:szCs w:val="18"/>
              </w:rPr>
              <w:t>Forfait autonomie, actions collectives APA</w:t>
            </w:r>
          </w:p>
        </w:tc>
        <w:tc>
          <w:tcPr>
            <w:tcW w:w="2000" w:type="dxa"/>
            <w:shd w:val="clear" w:color="auto" w:fill="FFFFFF"/>
            <w:tcMar>
              <w:top w:w="60" w:type="dxa"/>
              <w:left w:w="100" w:type="dxa"/>
              <w:bottom w:w="60" w:type="dxa"/>
              <w:right w:w="100" w:type="dxa"/>
            </w:tcMar>
            <w:vAlign w:val="center"/>
          </w:tcPr>
          <w:p w14:paraId="4AFB669F" w14:textId="77777777" w:rsidR="00960E6D" w:rsidRDefault="00000000">
            <w:r>
              <w:rPr>
                <w:color w:val="000000"/>
                <w:sz w:val="18"/>
                <w:szCs w:val="18"/>
              </w:rPr>
              <w:t>Pérenne mais budget contraint (CASA)</w:t>
            </w:r>
          </w:p>
        </w:tc>
      </w:tr>
      <w:tr w:rsidR="00960E6D" w14:paraId="6CB554CA" w14:textId="77777777">
        <w:tblPrEx>
          <w:tblCellMar>
            <w:top w:w="0" w:type="dxa"/>
            <w:bottom w:w="0" w:type="dxa"/>
          </w:tblCellMar>
        </w:tblPrEx>
        <w:tc>
          <w:tcPr>
            <w:tcW w:w="2600" w:type="dxa"/>
            <w:shd w:val="clear" w:color="auto" w:fill="F2F2F2"/>
            <w:tcMar>
              <w:top w:w="60" w:type="dxa"/>
              <w:left w:w="100" w:type="dxa"/>
              <w:bottom w:w="60" w:type="dxa"/>
              <w:right w:w="100" w:type="dxa"/>
            </w:tcMar>
            <w:vAlign w:val="center"/>
          </w:tcPr>
          <w:p w14:paraId="7CB0764C" w14:textId="77777777" w:rsidR="00960E6D" w:rsidRDefault="00000000">
            <w:r>
              <w:rPr>
                <w:color w:val="000000"/>
                <w:sz w:val="18"/>
                <w:szCs w:val="18"/>
              </w:rPr>
              <w:lastRenderedPageBreak/>
              <w:t>Collectivités territoriales</w:t>
            </w:r>
          </w:p>
        </w:tc>
        <w:tc>
          <w:tcPr>
            <w:tcW w:w="2200" w:type="dxa"/>
            <w:shd w:val="clear" w:color="auto" w:fill="F2F2F2"/>
            <w:tcMar>
              <w:top w:w="60" w:type="dxa"/>
              <w:left w:w="100" w:type="dxa"/>
              <w:bottom w:w="60" w:type="dxa"/>
              <w:right w:w="100" w:type="dxa"/>
            </w:tcMar>
            <w:vAlign w:val="center"/>
          </w:tcPr>
          <w:p w14:paraId="18B72A36" w14:textId="77777777" w:rsidR="00960E6D" w:rsidRDefault="00000000">
            <w:r>
              <w:rPr>
                <w:color w:val="000000"/>
                <w:sz w:val="18"/>
                <w:szCs w:val="18"/>
              </w:rPr>
              <w:t>Directe et indirecte</w:t>
            </w:r>
          </w:p>
        </w:tc>
        <w:tc>
          <w:tcPr>
            <w:tcW w:w="4200" w:type="dxa"/>
            <w:shd w:val="clear" w:color="auto" w:fill="F2F2F2"/>
            <w:tcMar>
              <w:top w:w="60" w:type="dxa"/>
              <w:left w:w="100" w:type="dxa"/>
              <w:bottom w:w="60" w:type="dxa"/>
              <w:right w:w="100" w:type="dxa"/>
            </w:tcMar>
            <w:vAlign w:val="center"/>
          </w:tcPr>
          <w:p w14:paraId="45DB22F9" w14:textId="77777777" w:rsidR="00960E6D" w:rsidRDefault="00000000">
            <w:r>
              <w:rPr>
                <w:color w:val="000000"/>
                <w:sz w:val="18"/>
                <w:szCs w:val="18"/>
              </w:rPr>
              <w:t>Subventions clubs, équipements, PCH, politique de la ville</w:t>
            </w:r>
          </w:p>
        </w:tc>
        <w:tc>
          <w:tcPr>
            <w:tcW w:w="2000" w:type="dxa"/>
            <w:shd w:val="clear" w:color="auto" w:fill="F2F2F2"/>
            <w:tcMar>
              <w:top w:w="60" w:type="dxa"/>
              <w:left w:w="100" w:type="dxa"/>
              <w:bottom w:w="60" w:type="dxa"/>
              <w:right w:w="100" w:type="dxa"/>
            </w:tcMar>
            <w:vAlign w:val="center"/>
          </w:tcPr>
          <w:p w14:paraId="02D97DA2" w14:textId="77777777" w:rsidR="00960E6D" w:rsidRDefault="00000000">
            <w:r>
              <w:rPr>
                <w:color w:val="000000"/>
                <w:sz w:val="18"/>
                <w:szCs w:val="18"/>
              </w:rPr>
              <w:t>Variable selon la collectivité</w:t>
            </w:r>
          </w:p>
        </w:tc>
      </w:tr>
      <w:tr w:rsidR="00960E6D" w14:paraId="27A46473" w14:textId="77777777">
        <w:tblPrEx>
          <w:tblCellMar>
            <w:top w:w="0" w:type="dxa"/>
            <w:bottom w:w="0" w:type="dxa"/>
          </w:tblCellMar>
        </w:tblPrEx>
        <w:tc>
          <w:tcPr>
            <w:tcW w:w="2600" w:type="dxa"/>
            <w:shd w:val="clear" w:color="auto" w:fill="FFFFFF"/>
            <w:tcMar>
              <w:top w:w="60" w:type="dxa"/>
              <w:left w:w="100" w:type="dxa"/>
              <w:bottom w:w="60" w:type="dxa"/>
              <w:right w:w="100" w:type="dxa"/>
            </w:tcMar>
            <w:vAlign w:val="center"/>
          </w:tcPr>
          <w:p w14:paraId="0382B848" w14:textId="77777777" w:rsidR="00960E6D" w:rsidRDefault="00000000">
            <w:r>
              <w:rPr>
                <w:color w:val="000000"/>
                <w:sz w:val="18"/>
                <w:szCs w:val="18"/>
              </w:rPr>
              <w:t>Mutuelles et complémentaires santé</w:t>
            </w:r>
          </w:p>
        </w:tc>
        <w:tc>
          <w:tcPr>
            <w:tcW w:w="2200" w:type="dxa"/>
            <w:shd w:val="clear" w:color="auto" w:fill="FFFFFF"/>
            <w:tcMar>
              <w:top w:w="60" w:type="dxa"/>
              <w:left w:w="100" w:type="dxa"/>
              <w:bottom w:w="60" w:type="dxa"/>
              <w:right w:w="100" w:type="dxa"/>
            </w:tcMar>
            <w:vAlign w:val="center"/>
          </w:tcPr>
          <w:p w14:paraId="48E4661E" w14:textId="77777777" w:rsidR="00960E6D" w:rsidRDefault="00000000">
            <w:r>
              <w:rPr>
                <w:color w:val="000000"/>
                <w:sz w:val="18"/>
                <w:szCs w:val="18"/>
              </w:rPr>
              <w:t>Directe (individuelle)</w:t>
            </w:r>
          </w:p>
        </w:tc>
        <w:tc>
          <w:tcPr>
            <w:tcW w:w="4200" w:type="dxa"/>
            <w:shd w:val="clear" w:color="auto" w:fill="FFFFFF"/>
            <w:tcMar>
              <w:top w:w="60" w:type="dxa"/>
              <w:left w:w="100" w:type="dxa"/>
              <w:bottom w:w="60" w:type="dxa"/>
              <w:right w:w="100" w:type="dxa"/>
            </w:tcMar>
            <w:vAlign w:val="center"/>
          </w:tcPr>
          <w:p w14:paraId="7D2E5D11" w14:textId="77777777" w:rsidR="00960E6D" w:rsidRDefault="00000000">
            <w:r>
              <w:rPr>
                <w:color w:val="000000"/>
                <w:sz w:val="18"/>
                <w:szCs w:val="18"/>
              </w:rPr>
              <w:t>Forfaits prévention/APA 40 à 500 €/an</w:t>
            </w:r>
          </w:p>
        </w:tc>
        <w:tc>
          <w:tcPr>
            <w:tcW w:w="2000" w:type="dxa"/>
            <w:shd w:val="clear" w:color="auto" w:fill="FFFFFF"/>
            <w:tcMar>
              <w:top w:w="60" w:type="dxa"/>
              <w:left w:w="100" w:type="dxa"/>
              <w:bottom w:w="60" w:type="dxa"/>
              <w:right w:w="100" w:type="dxa"/>
            </w:tcMar>
            <w:vAlign w:val="center"/>
          </w:tcPr>
          <w:p w14:paraId="76B56303" w14:textId="77777777" w:rsidR="00960E6D" w:rsidRDefault="00000000">
            <w:r>
              <w:rPr>
                <w:color w:val="000000"/>
                <w:sz w:val="18"/>
                <w:szCs w:val="18"/>
              </w:rPr>
              <w:t>Contractuelle, réexaminée chaque année</w:t>
            </w:r>
          </w:p>
        </w:tc>
      </w:tr>
      <w:tr w:rsidR="00960E6D" w14:paraId="1013E51C" w14:textId="77777777">
        <w:tblPrEx>
          <w:tblCellMar>
            <w:top w:w="0" w:type="dxa"/>
            <w:bottom w:w="0" w:type="dxa"/>
          </w:tblCellMar>
        </w:tblPrEx>
        <w:tc>
          <w:tcPr>
            <w:tcW w:w="2600" w:type="dxa"/>
            <w:shd w:val="clear" w:color="auto" w:fill="F2F2F2"/>
            <w:tcMar>
              <w:top w:w="60" w:type="dxa"/>
              <w:left w:w="100" w:type="dxa"/>
              <w:bottom w:w="60" w:type="dxa"/>
              <w:right w:w="100" w:type="dxa"/>
            </w:tcMar>
            <w:vAlign w:val="center"/>
          </w:tcPr>
          <w:p w14:paraId="68AE5B14" w14:textId="77777777" w:rsidR="00960E6D" w:rsidRDefault="00000000">
            <w:r>
              <w:rPr>
                <w:color w:val="000000"/>
                <w:sz w:val="18"/>
                <w:szCs w:val="18"/>
              </w:rPr>
              <w:t>Entreprises / CSE / fondations</w:t>
            </w:r>
          </w:p>
        </w:tc>
        <w:tc>
          <w:tcPr>
            <w:tcW w:w="2200" w:type="dxa"/>
            <w:shd w:val="clear" w:color="auto" w:fill="F2F2F2"/>
            <w:tcMar>
              <w:top w:w="60" w:type="dxa"/>
              <w:left w:w="100" w:type="dxa"/>
              <w:bottom w:w="60" w:type="dxa"/>
              <w:right w:w="100" w:type="dxa"/>
            </w:tcMar>
            <w:vAlign w:val="center"/>
          </w:tcPr>
          <w:p w14:paraId="03E8FD2A" w14:textId="77777777" w:rsidR="00960E6D" w:rsidRDefault="00000000">
            <w:r>
              <w:rPr>
                <w:color w:val="000000"/>
                <w:sz w:val="18"/>
                <w:szCs w:val="18"/>
              </w:rPr>
              <w:t>Directe et indirecte</w:t>
            </w:r>
          </w:p>
        </w:tc>
        <w:tc>
          <w:tcPr>
            <w:tcW w:w="4200" w:type="dxa"/>
            <w:shd w:val="clear" w:color="auto" w:fill="F2F2F2"/>
            <w:tcMar>
              <w:top w:w="60" w:type="dxa"/>
              <w:left w:w="100" w:type="dxa"/>
              <w:bottom w:w="60" w:type="dxa"/>
              <w:right w:w="100" w:type="dxa"/>
            </w:tcMar>
            <w:vAlign w:val="center"/>
          </w:tcPr>
          <w:p w14:paraId="1C44E124" w14:textId="77777777" w:rsidR="00960E6D" w:rsidRDefault="00000000">
            <w:r>
              <w:rPr>
                <w:color w:val="000000"/>
                <w:sz w:val="18"/>
                <w:szCs w:val="18"/>
              </w:rPr>
              <w:t>Mécénat, CSE, FFSE, fondations pathologies</w:t>
            </w:r>
          </w:p>
        </w:tc>
        <w:tc>
          <w:tcPr>
            <w:tcW w:w="2000" w:type="dxa"/>
            <w:shd w:val="clear" w:color="auto" w:fill="F2F2F2"/>
            <w:tcMar>
              <w:top w:w="60" w:type="dxa"/>
              <w:left w:w="100" w:type="dxa"/>
              <w:bottom w:w="60" w:type="dxa"/>
              <w:right w:w="100" w:type="dxa"/>
            </w:tcMar>
            <w:vAlign w:val="center"/>
          </w:tcPr>
          <w:p w14:paraId="197DF45A" w14:textId="77777777" w:rsidR="00960E6D" w:rsidRDefault="00000000">
            <w:r>
              <w:rPr>
                <w:color w:val="000000"/>
                <w:sz w:val="18"/>
                <w:szCs w:val="18"/>
              </w:rPr>
              <w:t>Ponctuelle, sur projet</w:t>
            </w:r>
          </w:p>
        </w:tc>
      </w:tr>
      <w:tr w:rsidR="00960E6D" w14:paraId="1BB6C2AC" w14:textId="77777777">
        <w:tblPrEx>
          <w:tblCellMar>
            <w:top w:w="0" w:type="dxa"/>
            <w:bottom w:w="0" w:type="dxa"/>
          </w:tblCellMar>
        </w:tblPrEx>
        <w:tc>
          <w:tcPr>
            <w:tcW w:w="2600" w:type="dxa"/>
            <w:shd w:val="clear" w:color="auto" w:fill="FFFFFF"/>
            <w:tcMar>
              <w:top w:w="60" w:type="dxa"/>
              <w:left w:w="100" w:type="dxa"/>
              <w:bottom w:w="60" w:type="dxa"/>
              <w:right w:w="100" w:type="dxa"/>
            </w:tcMar>
            <w:vAlign w:val="center"/>
          </w:tcPr>
          <w:p w14:paraId="6649106D" w14:textId="77777777" w:rsidR="00960E6D" w:rsidRDefault="00000000">
            <w:r>
              <w:rPr>
                <w:color w:val="000000"/>
                <w:sz w:val="18"/>
                <w:szCs w:val="18"/>
              </w:rPr>
              <w:t>Particuliers</w:t>
            </w:r>
          </w:p>
        </w:tc>
        <w:tc>
          <w:tcPr>
            <w:tcW w:w="2200" w:type="dxa"/>
            <w:shd w:val="clear" w:color="auto" w:fill="FFFFFF"/>
            <w:tcMar>
              <w:top w:w="60" w:type="dxa"/>
              <w:left w:w="100" w:type="dxa"/>
              <w:bottom w:w="60" w:type="dxa"/>
              <w:right w:w="100" w:type="dxa"/>
            </w:tcMar>
            <w:vAlign w:val="center"/>
          </w:tcPr>
          <w:p w14:paraId="1C081AB7" w14:textId="77777777" w:rsidR="00960E6D" w:rsidRDefault="00000000">
            <w:r>
              <w:rPr>
                <w:color w:val="000000"/>
                <w:sz w:val="18"/>
                <w:szCs w:val="18"/>
              </w:rPr>
              <w:t>Directe</w:t>
            </w:r>
          </w:p>
        </w:tc>
        <w:tc>
          <w:tcPr>
            <w:tcW w:w="4200" w:type="dxa"/>
            <w:shd w:val="clear" w:color="auto" w:fill="FFFFFF"/>
            <w:tcMar>
              <w:top w:w="60" w:type="dxa"/>
              <w:left w:w="100" w:type="dxa"/>
              <w:bottom w:w="60" w:type="dxa"/>
              <w:right w:w="100" w:type="dxa"/>
            </w:tcMar>
            <w:vAlign w:val="center"/>
          </w:tcPr>
          <w:p w14:paraId="7DF58E48" w14:textId="77777777" w:rsidR="00960E6D" w:rsidRDefault="00000000">
            <w:r>
              <w:rPr>
                <w:color w:val="000000"/>
                <w:sz w:val="18"/>
                <w:szCs w:val="18"/>
              </w:rPr>
              <w:t>Reste à charge, cotisations, dons</w:t>
            </w:r>
          </w:p>
        </w:tc>
        <w:tc>
          <w:tcPr>
            <w:tcW w:w="2000" w:type="dxa"/>
            <w:shd w:val="clear" w:color="auto" w:fill="FFFFFF"/>
            <w:tcMar>
              <w:top w:w="60" w:type="dxa"/>
              <w:left w:w="100" w:type="dxa"/>
              <w:bottom w:w="60" w:type="dxa"/>
              <w:right w:w="100" w:type="dxa"/>
            </w:tcMar>
            <w:vAlign w:val="center"/>
          </w:tcPr>
          <w:p w14:paraId="50605C03" w14:textId="77777777" w:rsidR="00960E6D" w:rsidRDefault="00000000">
            <w:r>
              <w:rPr>
                <w:color w:val="000000"/>
                <w:sz w:val="18"/>
                <w:szCs w:val="18"/>
              </w:rPr>
              <w:t>Structurelle (financement par défaut)</w:t>
            </w:r>
          </w:p>
        </w:tc>
      </w:tr>
      <w:tr w:rsidR="00960E6D" w14:paraId="1905EB2E" w14:textId="77777777">
        <w:tblPrEx>
          <w:tblCellMar>
            <w:top w:w="0" w:type="dxa"/>
            <w:bottom w:w="0" w:type="dxa"/>
          </w:tblCellMar>
        </w:tblPrEx>
        <w:tc>
          <w:tcPr>
            <w:tcW w:w="2600" w:type="dxa"/>
            <w:shd w:val="clear" w:color="auto" w:fill="F2F2F2"/>
            <w:tcMar>
              <w:top w:w="60" w:type="dxa"/>
              <w:left w:w="100" w:type="dxa"/>
              <w:bottom w:w="60" w:type="dxa"/>
              <w:right w:w="100" w:type="dxa"/>
            </w:tcMar>
            <w:vAlign w:val="center"/>
          </w:tcPr>
          <w:p w14:paraId="4D570352" w14:textId="77777777" w:rsidR="00960E6D" w:rsidRDefault="00000000">
            <w:r>
              <w:rPr>
                <w:color w:val="000000"/>
                <w:sz w:val="18"/>
                <w:szCs w:val="18"/>
              </w:rPr>
              <w:t>Europe (Erasmus+, FEDER, FSE+, EU4Health, Horizon Europe)</w:t>
            </w:r>
          </w:p>
        </w:tc>
        <w:tc>
          <w:tcPr>
            <w:tcW w:w="2200" w:type="dxa"/>
            <w:shd w:val="clear" w:color="auto" w:fill="F2F2F2"/>
            <w:tcMar>
              <w:top w:w="60" w:type="dxa"/>
              <w:left w:w="100" w:type="dxa"/>
              <w:bottom w:w="60" w:type="dxa"/>
              <w:right w:w="100" w:type="dxa"/>
            </w:tcMar>
            <w:vAlign w:val="center"/>
          </w:tcPr>
          <w:p w14:paraId="1E273B88" w14:textId="77777777" w:rsidR="00960E6D" w:rsidRDefault="00000000">
            <w:r>
              <w:rPr>
                <w:color w:val="000000"/>
                <w:sz w:val="18"/>
                <w:szCs w:val="18"/>
              </w:rPr>
              <w:t>Indirecte majoritairement</w:t>
            </w:r>
          </w:p>
        </w:tc>
        <w:tc>
          <w:tcPr>
            <w:tcW w:w="4200" w:type="dxa"/>
            <w:shd w:val="clear" w:color="auto" w:fill="F2F2F2"/>
            <w:tcMar>
              <w:top w:w="60" w:type="dxa"/>
              <w:left w:w="100" w:type="dxa"/>
              <w:bottom w:w="60" w:type="dxa"/>
              <w:right w:w="100" w:type="dxa"/>
            </w:tcMar>
            <w:vAlign w:val="center"/>
          </w:tcPr>
          <w:p w14:paraId="6223829B" w14:textId="77777777" w:rsidR="00960E6D" w:rsidRDefault="00000000">
            <w:r>
              <w:rPr>
                <w:color w:val="000000"/>
                <w:sz w:val="18"/>
                <w:szCs w:val="18"/>
              </w:rPr>
              <w:t>Partenariats Erasmus+ Sport, équipements FEDER</w:t>
            </w:r>
          </w:p>
        </w:tc>
        <w:tc>
          <w:tcPr>
            <w:tcW w:w="2000" w:type="dxa"/>
            <w:shd w:val="clear" w:color="auto" w:fill="F2F2F2"/>
            <w:tcMar>
              <w:top w:w="60" w:type="dxa"/>
              <w:left w:w="100" w:type="dxa"/>
              <w:bottom w:w="60" w:type="dxa"/>
              <w:right w:w="100" w:type="dxa"/>
            </w:tcMar>
            <w:vAlign w:val="center"/>
          </w:tcPr>
          <w:p w14:paraId="075668FA" w14:textId="77777777" w:rsidR="00960E6D" w:rsidRDefault="00000000">
            <w:r>
              <w:rPr>
                <w:color w:val="000000"/>
                <w:sz w:val="18"/>
                <w:szCs w:val="18"/>
              </w:rPr>
              <w:t>Par appel à projets pluriannuel</w:t>
            </w:r>
          </w:p>
        </w:tc>
      </w:tr>
      <w:tr w:rsidR="00960E6D" w14:paraId="03824142" w14:textId="77777777">
        <w:tblPrEx>
          <w:tblCellMar>
            <w:top w:w="0" w:type="dxa"/>
            <w:bottom w:w="0" w:type="dxa"/>
          </w:tblCellMar>
        </w:tblPrEx>
        <w:tc>
          <w:tcPr>
            <w:tcW w:w="2600" w:type="dxa"/>
            <w:shd w:val="clear" w:color="auto" w:fill="FFFFFF"/>
            <w:tcMar>
              <w:top w:w="60" w:type="dxa"/>
              <w:left w:w="100" w:type="dxa"/>
              <w:bottom w:w="60" w:type="dxa"/>
              <w:right w:w="100" w:type="dxa"/>
            </w:tcMar>
            <w:vAlign w:val="center"/>
          </w:tcPr>
          <w:p w14:paraId="131C0B92" w14:textId="77777777" w:rsidR="00960E6D" w:rsidRDefault="00000000">
            <w:r>
              <w:rPr>
                <w:color w:val="000000"/>
                <w:sz w:val="18"/>
                <w:szCs w:val="18"/>
              </w:rPr>
              <w:t>Fiscalité (mécénat, exonérations)</w:t>
            </w:r>
          </w:p>
        </w:tc>
        <w:tc>
          <w:tcPr>
            <w:tcW w:w="2200" w:type="dxa"/>
            <w:shd w:val="clear" w:color="auto" w:fill="FFFFFF"/>
            <w:tcMar>
              <w:top w:w="60" w:type="dxa"/>
              <w:left w:w="100" w:type="dxa"/>
              <w:bottom w:w="60" w:type="dxa"/>
              <w:right w:w="100" w:type="dxa"/>
            </w:tcMar>
            <w:vAlign w:val="center"/>
          </w:tcPr>
          <w:p w14:paraId="35F49AEF" w14:textId="77777777" w:rsidR="00960E6D" w:rsidRDefault="00000000">
            <w:r>
              <w:rPr>
                <w:color w:val="000000"/>
                <w:sz w:val="18"/>
                <w:szCs w:val="18"/>
              </w:rPr>
              <w:t>Levier indirect</w:t>
            </w:r>
          </w:p>
        </w:tc>
        <w:tc>
          <w:tcPr>
            <w:tcW w:w="4200" w:type="dxa"/>
            <w:shd w:val="clear" w:color="auto" w:fill="FFFFFF"/>
            <w:tcMar>
              <w:top w:w="60" w:type="dxa"/>
              <w:left w:w="100" w:type="dxa"/>
              <w:bottom w:w="60" w:type="dxa"/>
              <w:right w:w="100" w:type="dxa"/>
            </w:tcMar>
            <w:vAlign w:val="center"/>
          </w:tcPr>
          <w:p w14:paraId="03E893D3" w14:textId="77777777" w:rsidR="00960E6D" w:rsidRDefault="00000000">
            <w:r>
              <w:rPr>
                <w:color w:val="000000"/>
                <w:sz w:val="18"/>
                <w:szCs w:val="18"/>
              </w:rPr>
              <w:t>Art. 238 bis / art. 200 CGI, exonération TVA/IS</w:t>
            </w:r>
          </w:p>
        </w:tc>
        <w:tc>
          <w:tcPr>
            <w:tcW w:w="2000" w:type="dxa"/>
            <w:shd w:val="clear" w:color="auto" w:fill="FFFFFF"/>
            <w:tcMar>
              <w:top w:w="60" w:type="dxa"/>
              <w:left w:w="100" w:type="dxa"/>
              <w:bottom w:w="60" w:type="dxa"/>
              <w:right w:w="100" w:type="dxa"/>
            </w:tcMar>
            <w:vAlign w:val="center"/>
          </w:tcPr>
          <w:p w14:paraId="0C7BC6B2" w14:textId="77777777" w:rsidR="00960E6D" w:rsidRDefault="00000000">
            <w:r>
              <w:rPr>
                <w:color w:val="000000"/>
                <w:sz w:val="18"/>
                <w:szCs w:val="18"/>
              </w:rPr>
              <w:t>Cadre légal stable, taux révisés en LF annuelle</w:t>
            </w:r>
          </w:p>
        </w:tc>
      </w:tr>
    </w:tbl>
    <w:p w14:paraId="370E22FF" w14:textId="77777777" w:rsidR="00960E6D" w:rsidRDefault="00000000">
      <w:pPr>
        <w:pStyle w:val="Titre1"/>
        <w:pBdr>
          <w:bottom w:val="single" w:sz="8" w:space="4" w:color="1F3864"/>
        </w:pBdr>
        <w:spacing w:before="400" w:after="200"/>
      </w:pPr>
      <w:r>
        <w:rPr>
          <w:b/>
          <w:bCs/>
          <w:color w:val="1F3864"/>
          <w:sz w:val="28"/>
          <w:szCs w:val="28"/>
        </w:rPr>
        <w:t>VIII. Illustration — déclinaison en fiches par dispositif</w:t>
      </w:r>
    </w:p>
    <w:p w14:paraId="346155F2" w14:textId="77777777" w:rsidR="00960E6D" w:rsidRDefault="00000000">
      <w:pPr>
        <w:spacing w:after="120"/>
      </w:pPr>
      <w:r>
        <w:t>À titre d'exemple du format "une fiche recto par dispositif", voici deux fiches types que je peux généraliser à l'ensemble des dispositifs recensés si ce format vous convient pour un usage quotidien de terrain :</w:t>
      </w:r>
    </w:p>
    <w:p w14:paraId="152AFF6E" w14:textId="77777777" w:rsidR="00960E6D" w:rsidRDefault="00000000">
      <w:pPr>
        <w:pStyle w:val="Titre2"/>
        <w:spacing w:before="300" w:after="120"/>
      </w:pPr>
      <w:r>
        <w:rPr>
          <w:b/>
          <w:bCs/>
          <w:color w:val="B8860B"/>
          <w:sz w:val="24"/>
          <w:szCs w:val="24"/>
        </w:rPr>
        <w:t>Fiche 1 — Forfait prévention mutuelle (exemple générique)</w:t>
      </w:r>
    </w:p>
    <w:tbl>
      <w:tblPr>
        <w:tblW w:w="11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8400"/>
      </w:tblGrid>
      <w:tr w:rsidR="00960E6D" w14:paraId="79CCCF31" w14:textId="77777777">
        <w:tblPrEx>
          <w:tblCellMar>
            <w:top w:w="0" w:type="dxa"/>
            <w:bottom w:w="0" w:type="dxa"/>
          </w:tblCellMar>
        </w:tblPrEx>
        <w:trPr>
          <w:tblHeader/>
        </w:trPr>
        <w:tc>
          <w:tcPr>
            <w:tcW w:w="3200" w:type="dxa"/>
            <w:shd w:val="clear" w:color="auto" w:fill="1F3864"/>
            <w:tcMar>
              <w:top w:w="60" w:type="dxa"/>
              <w:left w:w="100" w:type="dxa"/>
              <w:bottom w:w="60" w:type="dxa"/>
              <w:right w:w="100" w:type="dxa"/>
            </w:tcMar>
            <w:vAlign w:val="center"/>
          </w:tcPr>
          <w:p w14:paraId="2D95E29F" w14:textId="77777777" w:rsidR="00960E6D" w:rsidRDefault="00000000">
            <w:r>
              <w:rPr>
                <w:b/>
                <w:bCs/>
                <w:color w:val="FFFFFF"/>
                <w:sz w:val="18"/>
                <w:szCs w:val="18"/>
              </w:rPr>
              <w:t>Rubrique</w:t>
            </w:r>
          </w:p>
        </w:tc>
        <w:tc>
          <w:tcPr>
            <w:tcW w:w="8400" w:type="dxa"/>
            <w:shd w:val="clear" w:color="auto" w:fill="1F3864"/>
            <w:tcMar>
              <w:top w:w="60" w:type="dxa"/>
              <w:left w:w="100" w:type="dxa"/>
              <w:bottom w:w="60" w:type="dxa"/>
              <w:right w:w="100" w:type="dxa"/>
            </w:tcMar>
            <w:vAlign w:val="center"/>
          </w:tcPr>
          <w:p w14:paraId="6A23C86C" w14:textId="77777777" w:rsidR="00960E6D" w:rsidRDefault="00000000">
            <w:r>
              <w:rPr>
                <w:b/>
                <w:bCs/>
                <w:color w:val="FFFFFF"/>
                <w:sz w:val="18"/>
                <w:szCs w:val="18"/>
              </w:rPr>
              <w:t>Contenu</w:t>
            </w:r>
          </w:p>
        </w:tc>
      </w:tr>
      <w:tr w:rsidR="00960E6D" w14:paraId="26027A7C" w14:textId="77777777">
        <w:tblPrEx>
          <w:tblCellMar>
            <w:top w:w="0" w:type="dxa"/>
            <w:bottom w:w="0" w:type="dxa"/>
          </w:tblCellMar>
        </w:tblPrEx>
        <w:tc>
          <w:tcPr>
            <w:tcW w:w="3200" w:type="dxa"/>
            <w:shd w:val="clear" w:color="auto" w:fill="FFFFFF"/>
            <w:tcMar>
              <w:top w:w="60" w:type="dxa"/>
              <w:left w:w="100" w:type="dxa"/>
              <w:bottom w:w="60" w:type="dxa"/>
              <w:right w:w="100" w:type="dxa"/>
            </w:tcMar>
            <w:vAlign w:val="center"/>
          </w:tcPr>
          <w:p w14:paraId="41358396" w14:textId="77777777" w:rsidR="00960E6D" w:rsidRDefault="00000000">
            <w:r>
              <w:rPr>
                <w:color w:val="000000"/>
                <w:sz w:val="18"/>
                <w:szCs w:val="18"/>
              </w:rPr>
              <w:t>Nature</w:t>
            </w:r>
          </w:p>
        </w:tc>
        <w:tc>
          <w:tcPr>
            <w:tcW w:w="8400" w:type="dxa"/>
            <w:shd w:val="clear" w:color="auto" w:fill="FFFFFF"/>
            <w:tcMar>
              <w:top w:w="60" w:type="dxa"/>
              <w:left w:w="100" w:type="dxa"/>
              <w:bottom w:w="60" w:type="dxa"/>
              <w:right w:w="100" w:type="dxa"/>
            </w:tcMar>
            <w:vAlign w:val="center"/>
          </w:tcPr>
          <w:p w14:paraId="3D05E3D7" w14:textId="77777777" w:rsidR="00960E6D" w:rsidRDefault="00000000">
            <w:r>
              <w:rPr>
                <w:color w:val="000000"/>
                <w:sz w:val="18"/>
                <w:szCs w:val="18"/>
              </w:rPr>
              <w:t>Forfait individuel de complémentaire santé, garantie collective ou individuelle</w:t>
            </w:r>
          </w:p>
        </w:tc>
      </w:tr>
      <w:tr w:rsidR="00960E6D" w14:paraId="4A248131" w14:textId="77777777">
        <w:tblPrEx>
          <w:tblCellMar>
            <w:top w:w="0" w:type="dxa"/>
            <w:bottom w:w="0" w:type="dxa"/>
          </w:tblCellMar>
        </w:tblPrEx>
        <w:tc>
          <w:tcPr>
            <w:tcW w:w="3200" w:type="dxa"/>
            <w:shd w:val="clear" w:color="auto" w:fill="F2F2F2"/>
            <w:tcMar>
              <w:top w:w="60" w:type="dxa"/>
              <w:left w:w="100" w:type="dxa"/>
              <w:bottom w:w="60" w:type="dxa"/>
              <w:right w:w="100" w:type="dxa"/>
            </w:tcMar>
            <w:vAlign w:val="center"/>
          </w:tcPr>
          <w:p w14:paraId="4821B68C" w14:textId="77777777" w:rsidR="00960E6D" w:rsidRDefault="00000000">
            <w:r>
              <w:rPr>
                <w:color w:val="000000"/>
                <w:sz w:val="18"/>
                <w:szCs w:val="18"/>
              </w:rPr>
              <w:t>Base légale/contractuelle</w:t>
            </w:r>
          </w:p>
        </w:tc>
        <w:tc>
          <w:tcPr>
            <w:tcW w:w="8400" w:type="dxa"/>
            <w:shd w:val="clear" w:color="auto" w:fill="F2F2F2"/>
            <w:tcMar>
              <w:top w:w="60" w:type="dxa"/>
              <w:left w:w="100" w:type="dxa"/>
              <w:bottom w:w="60" w:type="dxa"/>
              <w:right w:w="100" w:type="dxa"/>
            </w:tcMar>
            <w:vAlign w:val="center"/>
          </w:tcPr>
          <w:p w14:paraId="5064E7FC" w14:textId="77777777" w:rsidR="00960E6D" w:rsidRDefault="00000000">
            <w:r>
              <w:rPr>
                <w:color w:val="000000"/>
                <w:sz w:val="18"/>
                <w:szCs w:val="18"/>
              </w:rPr>
              <w:t>Contrat de complémentaire santé (aucune base légale nationale unique ; varie par organisme)</w:t>
            </w:r>
          </w:p>
        </w:tc>
      </w:tr>
      <w:tr w:rsidR="00960E6D" w14:paraId="246C2A25" w14:textId="77777777">
        <w:tblPrEx>
          <w:tblCellMar>
            <w:top w:w="0" w:type="dxa"/>
            <w:bottom w:w="0" w:type="dxa"/>
          </w:tblCellMar>
        </w:tblPrEx>
        <w:tc>
          <w:tcPr>
            <w:tcW w:w="3200" w:type="dxa"/>
            <w:shd w:val="clear" w:color="auto" w:fill="FFFFFF"/>
            <w:tcMar>
              <w:top w:w="60" w:type="dxa"/>
              <w:left w:w="100" w:type="dxa"/>
              <w:bottom w:w="60" w:type="dxa"/>
              <w:right w:w="100" w:type="dxa"/>
            </w:tcMar>
            <w:vAlign w:val="center"/>
          </w:tcPr>
          <w:p w14:paraId="757D1C0D" w14:textId="77777777" w:rsidR="00960E6D" w:rsidRDefault="00000000">
            <w:r>
              <w:rPr>
                <w:color w:val="000000"/>
                <w:sz w:val="18"/>
                <w:szCs w:val="18"/>
              </w:rPr>
              <w:t>Montant type</w:t>
            </w:r>
          </w:p>
        </w:tc>
        <w:tc>
          <w:tcPr>
            <w:tcW w:w="8400" w:type="dxa"/>
            <w:shd w:val="clear" w:color="auto" w:fill="FFFFFF"/>
            <w:tcMar>
              <w:top w:w="60" w:type="dxa"/>
              <w:left w:w="100" w:type="dxa"/>
              <w:bottom w:w="60" w:type="dxa"/>
              <w:right w:w="100" w:type="dxa"/>
            </w:tcMar>
            <w:vAlign w:val="center"/>
          </w:tcPr>
          <w:p w14:paraId="5BAA0419" w14:textId="77777777" w:rsidR="00960E6D" w:rsidRDefault="00000000">
            <w:r>
              <w:rPr>
                <w:color w:val="000000"/>
                <w:sz w:val="18"/>
                <w:szCs w:val="18"/>
              </w:rPr>
              <w:t>40 à 500 €/an selon l'organisme et la gamme (cf. tableau I.B.1)</w:t>
            </w:r>
          </w:p>
        </w:tc>
      </w:tr>
      <w:tr w:rsidR="00960E6D" w14:paraId="33280B4A" w14:textId="77777777">
        <w:tblPrEx>
          <w:tblCellMar>
            <w:top w:w="0" w:type="dxa"/>
            <w:bottom w:w="0" w:type="dxa"/>
          </w:tblCellMar>
        </w:tblPrEx>
        <w:tc>
          <w:tcPr>
            <w:tcW w:w="3200" w:type="dxa"/>
            <w:shd w:val="clear" w:color="auto" w:fill="F2F2F2"/>
            <w:tcMar>
              <w:top w:w="60" w:type="dxa"/>
              <w:left w:w="100" w:type="dxa"/>
              <w:bottom w:w="60" w:type="dxa"/>
              <w:right w:w="100" w:type="dxa"/>
            </w:tcMar>
            <w:vAlign w:val="center"/>
          </w:tcPr>
          <w:p w14:paraId="649998F8" w14:textId="77777777" w:rsidR="00960E6D" w:rsidRDefault="00000000">
            <w:r>
              <w:rPr>
                <w:color w:val="000000"/>
                <w:sz w:val="18"/>
                <w:szCs w:val="18"/>
              </w:rPr>
              <w:t>Conditions d'accès</w:t>
            </w:r>
          </w:p>
        </w:tc>
        <w:tc>
          <w:tcPr>
            <w:tcW w:w="8400" w:type="dxa"/>
            <w:shd w:val="clear" w:color="auto" w:fill="F2F2F2"/>
            <w:tcMar>
              <w:top w:w="60" w:type="dxa"/>
              <w:left w:w="100" w:type="dxa"/>
              <w:bottom w:w="60" w:type="dxa"/>
              <w:right w:w="100" w:type="dxa"/>
            </w:tcMar>
            <w:vAlign w:val="center"/>
          </w:tcPr>
          <w:p w14:paraId="738E3F87" w14:textId="77777777" w:rsidR="00960E6D" w:rsidRDefault="00000000">
            <w:r>
              <w:rPr>
                <w:color w:val="000000"/>
                <w:sz w:val="18"/>
                <w:szCs w:val="18"/>
              </w:rPr>
              <w:t>Prescription médicale d'APA + attestation de suivi par un professionnel agréé, structure labellisée selon les contrats</w:t>
            </w:r>
          </w:p>
        </w:tc>
      </w:tr>
      <w:tr w:rsidR="00960E6D" w14:paraId="29A59B50" w14:textId="77777777">
        <w:tblPrEx>
          <w:tblCellMar>
            <w:top w:w="0" w:type="dxa"/>
            <w:bottom w:w="0" w:type="dxa"/>
          </w:tblCellMar>
        </w:tblPrEx>
        <w:tc>
          <w:tcPr>
            <w:tcW w:w="3200" w:type="dxa"/>
            <w:shd w:val="clear" w:color="auto" w:fill="FFFFFF"/>
            <w:tcMar>
              <w:top w:w="60" w:type="dxa"/>
              <w:left w:w="100" w:type="dxa"/>
              <w:bottom w:w="60" w:type="dxa"/>
              <w:right w:w="100" w:type="dxa"/>
            </w:tcMar>
            <w:vAlign w:val="center"/>
          </w:tcPr>
          <w:p w14:paraId="2245E96E" w14:textId="77777777" w:rsidR="00960E6D" w:rsidRDefault="00000000">
            <w:r>
              <w:rPr>
                <w:color w:val="000000"/>
                <w:sz w:val="18"/>
                <w:szCs w:val="18"/>
              </w:rPr>
              <w:t>Public cible</w:t>
            </w:r>
          </w:p>
        </w:tc>
        <w:tc>
          <w:tcPr>
            <w:tcW w:w="8400" w:type="dxa"/>
            <w:shd w:val="clear" w:color="auto" w:fill="FFFFFF"/>
            <w:tcMar>
              <w:top w:w="60" w:type="dxa"/>
              <w:left w:w="100" w:type="dxa"/>
              <w:bottom w:w="60" w:type="dxa"/>
              <w:right w:w="100" w:type="dxa"/>
            </w:tcMar>
            <w:vAlign w:val="center"/>
          </w:tcPr>
          <w:p w14:paraId="6F18E8BD" w14:textId="77777777" w:rsidR="00960E6D" w:rsidRDefault="00000000">
            <w:r>
              <w:rPr>
                <w:color w:val="000000"/>
                <w:sz w:val="18"/>
                <w:szCs w:val="18"/>
              </w:rPr>
              <w:t>Adhérents et ayants droit en ALD ou pathologie chronique, selon le contrat</w:t>
            </w:r>
          </w:p>
        </w:tc>
      </w:tr>
      <w:tr w:rsidR="00960E6D" w14:paraId="099D3507" w14:textId="77777777">
        <w:tblPrEx>
          <w:tblCellMar>
            <w:top w:w="0" w:type="dxa"/>
            <w:bottom w:w="0" w:type="dxa"/>
          </w:tblCellMar>
        </w:tblPrEx>
        <w:tc>
          <w:tcPr>
            <w:tcW w:w="3200" w:type="dxa"/>
            <w:shd w:val="clear" w:color="auto" w:fill="F2F2F2"/>
            <w:tcMar>
              <w:top w:w="60" w:type="dxa"/>
              <w:left w:w="100" w:type="dxa"/>
              <w:bottom w:w="60" w:type="dxa"/>
              <w:right w:w="100" w:type="dxa"/>
            </w:tcMar>
            <w:vAlign w:val="center"/>
          </w:tcPr>
          <w:p w14:paraId="51442141" w14:textId="77777777" w:rsidR="00960E6D" w:rsidRDefault="00000000">
            <w:r>
              <w:rPr>
                <w:color w:val="000000"/>
                <w:sz w:val="18"/>
                <w:szCs w:val="18"/>
              </w:rPr>
              <w:t>Contact/démarche</w:t>
            </w:r>
          </w:p>
        </w:tc>
        <w:tc>
          <w:tcPr>
            <w:tcW w:w="8400" w:type="dxa"/>
            <w:shd w:val="clear" w:color="auto" w:fill="F2F2F2"/>
            <w:tcMar>
              <w:top w:w="60" w:type="dxa"/>
              <w:left w:w="100" w:type="dxa"/>
              <w:bottom w:w="60" w:type="dxa"/>
              <w:right w:w="100" w:type="dxa"/>
            </w:tcMar>
            <w:vAlign w:val="center"/>
          </w:tcPr>
          <w:p w14:paraId="3DBCA89C" w14:textId="77777777" w:rsidR="00960E6D" w:rsidRDefault="00000000">
            <w:r>
              <w:rPr>
                <w:color w:val="000000"/>
                <w:sz w:val="18"/>
                <w:szCs w:val="18"/>
              </w:rPr>
              <w:t>Espace adhérent en ligne de la mutuelle, ou service prestations santé</w:t>
            </w:r>
          </w:p>
        </w:tc>
      </w:tr>
      <w:tr w:rsidR="00960E6D" w14:paraId="06867BBD" w14:textId="77777777">
        <w:tblPrEx>
          <w:tblCellMar>
            <w:top w:w="0" w:type="dxa"/>
            <w:bottom w:w="0" w:type="dxa"/>
          </w:tblCellMar>
        </w:tblPrEx>
        <w:tc>
          <w:tcPr>
            <w:tcW w:w="3200" w:type="dxa"/>
            <w:shd w:val="clear" w:color="auto" w:fill="FFFFFF"/>
            <w:tcMar>
              <w:top w:w="60" w:type="dxa"/>
              <w:left w:w="100" w:type="dxa"/>
              <w:bottom w:w="60" w:type="dxa"/>
              <w:right w:w="100" w:type="dxa"/>
            </w:tcMar>
            <w:vAlign w:val="center"/>
          </w:tcPr>
          <w:p w14:paraId="6F08048A" w14:textId="77777777" w:rsidR="00960E6D" w:rsidRDefault="00000000">
            <w:r>
              <w:rPr>
                <w:color w:val="000000"/>
                <w:sz w:val="18"/>
                <w:szCs w:val="18"/>
              </w:rPr>
              <w:t>Point de vigilance</w:t>
            </w:r>
          </w:p>
        </w:tc>
        <w:tc>
          <w:tcPr>
            <w:tcW w:w="8400" w:type="dxa"/>
            <w:shd w:val="clear" w:color="auto" w:fill="FFFFFF"/>
            <w:tcMar>
              <w:top w:w="60" w:type="dxa"/>
              <w:left w:w="100" w:type="dxa"/>
              <w:bottom w:w="60" w:type="dxa"/>
              <w:right w:w="100" w:type="dxa"/>
            </w:tcMar>
            <w:vAlign w:val="center"/>
          </w:tcPr>
          <w:p w14:paraId="21A3086A" w14:textId="77777777" w:rsidR="00960E6D" w:rsidRDefault="00000000">
            <w:r>
              <w:rPr>
                <w:color w:val="000000"/>
                <w:sz w:val="18"/>
                <w:szCs w:val="18"/>
              </w:rPr>
              <w:t>Vérifier le renouvellement annuel du tableau de garanties, certains forfaits sont plafonnés à vie ou sur 2 ans</w:t>
            </w:r>
          </w:p>
        </w:tc>
      </w:tr>
    </w:tbl>
    <w:p w14:paraId="7045C219" w14:textId="77777777" w:rsidR="00960E6D" w:rsidRDefault="00000000">
      <w:pPr>
        <w:pStyle w:val="Titre2"/>
        <w:spacing w:before="300" w:after="120"/>
      </w:pPr>
      <w:r>
        <w:rPr>
          <w:b/>
          <w:bCs/>
          <w:color w:val="B8860B"/>
          <w:sz w:val="24"/>
          <w:szCs w:val="24"/>
        </w:rPr>
        <w:t>Fiche 2 — Parcours coordonné renforcé Obésité complexe (exemple institutionnel)</w:t>
      </w:r>
    </w:p>
    <w:tbl>
      <w:tblPr>
        <w:tblW w:w="11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8400"/>
      </w:tblGrid>
      <w:tr w:rsidR="00960E6D" w14:paraId="277B303C" w14:textId="77777777">
        <w:tblPrEx>
          <w:tblCellMar>
            <w:top w:w="0" w:type="dxa"/>
            <w:bottom w:w="0" w:type="dxa"/>
          </w:tblCellMar>
        </w:tblPrEx>
        <w:trPr>
          <w:tblHeader/>
        </w:trPr>
        <w:tc>
          <w:tcPr>
            <w:tcW w:w="3200" w:type="dxa"/>
            <w:shd w:val="clear" w:color="auto" w:fill="1F3864"/>
            <w:tcMar>
              <w:top w:w="60" w:type="dxa"/>
              <w:left w:w="100" w:type="dxa"/>
              <w:bottom w:w="60" w:type="dxa"/>
              <w:right w:w="100" w:type="dxa"/>
            </w:tcMar>
            <w:vAlign w:val="center"/>
          </w:tcPr>
          <w:p w14:paraId="3F341B04" w14:textId="77777777" w:rsidR="00960E6D" w:rsidRDefault="00000000">
            <w:r>
              <w:rPr>
                <w:b/>
                <w:bCs/>
                <w:color w:val="FFFFFF"/>
                <w:sz w:val="18"/>
                <w:szCs w:val="18"/>
              </w:rPr>
              <w:t>Rubrique</w:t>
            </w:r>
          </w:p>
        </w:tc>
        <w:tc>
          <w:tcPr>
            <w:tcW w:w="8400" w:type="dxa"/>
            <w:shd w:val="clear" w:color="auto" w:fill="1F3864"/>
            <w:tcMar>
              <w:top w:w="60" w:type="dxa"/>
              <w:left w:w="100" w:type="dxa"/>
              <w:bottom w:w="60" w:type="dxa"/>
              <w:right w:w="100" w:type="dxa"/>
            </w:tcMar>
            <w:vAlign w:val="center"/>
          </w:tcPr>
          <w:p w14:paraId="4CFD2B83" w14:textId="77777777" w:rsidR="00960E6D" w:rsidRDefault="00000000">
            <w:r>
              <w:rPr>
                <w:b/>
                <w:bCs/>
                <w:color w:val="FFFFFF"/>
                <w:sz w:val="18"/>
                <w:szCs w:val="18"/>
              </w:rPr>
              <w:t>Contenu</w:t>
            </w:r>
          </w:p>
        </w:tc>
      </w:tr>
      <w:tr w:rsidR="00960E6D" w14:paraId="78A3DAC0" w14:textId="77777777">
        <w:tblPrEx>
          <w:tblCellMar>
            <w:top w:w="0" w:type="dxa"/>
            <w:bottom w:w="0" w:type="dxa"/>
          </w:tblCellMar>
        </w:tblPrEx>
        <w:tc>
          <w:tcPr>
            <w:tcW w:w="3200" w:type="dxa"/>
            <w:shd w:val="clear" w:color="auto" w:fill="FFFFFF"/>
            <w:tcMar>
              <w:top w:w="60" w:type="dxa"/>
              <w:left w:w="100" w:type="dxa"/>
              <w:bottom w:w="60" w:type="dxa"/>
              <w:right w:w="100" w:type="dxa"/>
            </w:tcMar>
            <w:vAlign w:val="center"/>
          </w:tcPr>
          <w:p w14:paraId="3BF63A00" w14:textId="77777777" w:rsidR="00960E6D" w:rsidRDefault="00000000">
            <w:r>
              <w:rPr>
                <w:color w:val="000000"/>
                <w:sz w:val="18"/>
                <w:szCs w:val="18"/>
              </w:rPr>
              <w:t>Nature</w:t>
            </w:r>
          </w:p>
        </w:tc>
        <w:tc>
          <w:tcPr>
            <w:tcW w:w="8400" w:type="dxa"/>
            <w:shd w:val="clear" w:color="auto" w:fill="FFFFFF"/>
            <w:tcMar>
              <w:top w:w="60" w:type="dxa"/>
              <w:left w:w="100" w:type="dxa"/>
              <w:bottom w:w="60" w:type="dxa"/>
              <w:right w:w="100" w:type="dxa"/>
            </w:tcMar>
            <w:vAlign w:val="center"/>
          </w:tcPr>
          <w:p w14:paraId="701BE16C" w14:textId="77777777" w:rsidR="00960E6D" w:rsidRDefault="00000000">
            <w:r>
              <w:rPr>
                <w:color w:val="000000"/>
                <w:sz w:val="18"/>
                <w:szCs w:val="18"/>
              </w:rPr>
              <w:t>Forfait de droit commun, financement par l'Assurance Maladie</w:t>
            </w:r>
          </w:p>
        </w:tc>
      </w:tr>
      <w:tr w:rsidR="00960E6D" w14:paraId="4657B3B2" w14:textId="77777777">
        <w:tblPrEx>
          <w:tblCellMar>
            <w:top w:w="0" w:type="dxa"/>
            <w:bottom w:w="0" w:type="dxa"/>
          </w:tblCellMar>
        </w:tblPrEx>
        <w:tc>
          <w:tcPr>
            <w:tcW w:w="3200" w:type="dxa"/>
            <w:shd w:val="clear" w:color="auto" w:fill="F2F2F2"/>
            <w:tcMar>
              <w:top w:w="60" w:type="dxa"/>
              <w:left w:w="100" w:type="dxa"/>
              <w:bottom w:w="60" w:type="dxa"/>
              <w:right w:w="100" w:type="dxa"/>
            </w:tcMar>
            <w:vAlign w:val="center"/>
          </w:tcPr>
          <w:p w14:paraId="410BF4F5" w14:textId="77777777" w:rsidR="00960E6D" w:rsidRDefault="00000000">
            <w:r>
              <w:rPr>
                <w:color w:val="000000"/>
                <w:sz w:val="18"/>
                <w:szCs w:val="18"/>
              </w:rPr>
              <w:t>Base légale</w:t>
            </w:r>
          </w:p>
        </w:tc>
        <w:tc>
          <w:tcPr>
            <w:tcW w:w="8400" w:type="dxa"/>
            <w:shd w:val="clear" w:color="auto" w:fill="F2F2F2"/>
            <w:tcMar>
              <w:top w:w="60" w:type="dxa"/>
              <w:left w:w="100" w:type="dxa"/>
              <w:bottom w:w="60" w:type="dxa"/>
              <w:right w:w="100" w:type="dxa"/>
            </w:tcMar>
            <w:vAlign w:val="center"/>
          </w:tcPr>
          <w:p w14:paraId="02C12291" w14:textId="77777777" w:rsidR="00960E6D" w:rsidRDefault="00000000">
            <w:r>
              <w:rPr>
                <w:color w:val="000000"/>
                <w:sz w:val="18"/>
                <w:szCs w:val="18"/>
              </w:rPr>
              <w:t>Art. 46 LFSS 2024 (art. L. 4012-1 CSP, art. L. 162-62 CSS) ; décret n° 2025-394 ; arrêté du 26 février 2026</w:t>
            </w:r>
          </w:p>
        </w:tc>
      </w:tr>
      <w:tr w:rsidR="00960E6D" w14:paraId="15788D4E" w14:textId="77777777">
        <w:tblPrEx>
          <w:tblCellMar>
            <w:top w:w="0" w:type="dxa"/>
            <w:bottom w:w="0" w:type="dxa"/>
          </w:tblCellMar>
        </w:tblPrEx>
        <w:tc>
          <w:tcPr>
            <w:tcW w:w="3200" w:type="dxa"/>
            <w:shd w:val="clear" w:color="auto" w:fill="FFFFFF"/>
            <w:tcMar>
              <w:top w:w="60" w:type="dxa"/>
              <w:left w:w="100" w:type="dxa"/>
              <w:bottom w:w="60" w:type="dxa"/>
              <w:right w:w="100" w:type="dxa"/>
            </w:tcMar>
            <w:vAlign w:val="center"/>
          </w:tcPr>
          <w:p w14:paraId="2D959526" w14:textId="77777777" w:rsidR="00960E6D" w:rsidRDefault="00000000">
            <w:r>
              <w:rPr>
                <w:color w:val="000000"/>
                <w:sz w:val="18"/>
                <w:szCs w:val="18"/>
              </w:rPr>
              <w:t>Montant type</w:t>
            </w:r>
          </w:p>
        </w:tc>
        <w:tc>
          <w:tcPr>
            <w:tcW w:w="8400" w:type="dxa"/>
            <w:shd w:val="clear" w:color="auto" w:fill="FFFFFF"/>
            <w:tcMar>
              <w:top w:w="60" w:type="dxa"/>
              <w:left w:w="100" w:type="dxa"/>
              <w:bottom w:w="60" w:type="dxa"/>
              <w:right w:w="100" w:type="dxa"/>
            </w:tcMar>
            <w:vAlign w:val="center"/>
          </w:tcPr>
          <w:p w14:paraId="5E87A958" w14:textId="77777777" w:rsidR="00960E6D" w:rsidRDefault="00000000">
            <w:r>
              <w:rPr>
                <w:color w:val="000000"/>
                <w:sz w:val="18"/>
                <w:szCs w:val="18"/>
              </w:rPr>
              <w:t>Jusqu'à 1 769 €/patient sur 2,5 ans (profil D, le plus intensif, incluant l'APA)</w:t>
            </w:r>
          </w:p>
        </w:tc>
      </w:tr>
      <w:tr w:rsidR="00960E6D" w14:paraId="1F09A02C" w14:textId="77777777">
        <w:tblPrEx>
          <w:tblCellMar>
            <w:top w:w="0" w:type="dxa"/>
            <w:bottom w:w="0" w:type="dxa"/>
          </w:tblCellMar>
        </w:tblPrEx>
        <w:tc>
          <w:tcPr>
            <w:tcW w:w="3200" w:type="dxa"/>
            <w:shd w:val="clear" w:color="auto" w:fill="F2F2F2"/>
            <w:tcMar>
              <w:top w:w="60" w:type="dxa"/>
              <w:left w:w="100" w:type="dxa"/>
              <w:bottom w:w="60" w:type="dxa"/>
              <w:right w:w="100" w:type="dxa"/>
            </w:tcMar>
            <w:vAlign w:val="center"/>
          </w:tcPr>
          <w:p w14:paraId="4CD1B83C" w14:textId="77777777" w:rsidR="00960E6D" w:rsidRDefault="00000000">
            <w:r>
              <w:rPr>
                <w:color w:val="000000"/>
                <w:sz w:val="18"/>
                <w:szCs w:val="18"/>
              </w:rPr>
              <w:t>Conditions d'accès</w:t>
            </w:r>
          </w:p>
        </w:tc>
        <w:tc>
          <w:tcPr>
            <w:tcW w:w="8400" w:type="dxa"/>
            <w:shd w:val="clear" w:color="auto" w:fill="F2F2F2"/>
            <w:tcMar>
              <w:top w:w="60" w:type="dxa"/>
              <w:left w:w="100" w:type="dxa"/>
              <w:bottom w:w="60" w:type="dxa"/>
              <w:right w:w="100" w:type="dxa"/>
            </w:tcMar>
            <w:vAlign w:val="center"/>
          </w:tcPr>
          <w:p w14:paraId="2495B9E7" w14:textId="77777777" w:rsidR="00960E6D" w:rsidRDefault="00000000">
            <w:r>
              <w:rPr>
                <w:color w:val="000000"/>
                <w:sz w:val="18"/>
                <w:szCs w:val="18"/>
              </w:rPr>
              <w:t>Diagnostic d'obésité complexe posé par un médecin coordinateur, structure autorisée (SISA, centre de santé, établissement de santé)</w:t>
            </w:r>
          </w:p>
        </w:tc>
      </w:tr>
      <w:tr w:rsidR="00960E6D" w14:paraId="52268953" w14:textId="77777777">
        <w:tblPrEx>
          <w:tblCellMar>
            <w:top w:w="0" w:type="dxa"/>
            <w:bottom w:w="0" w:type="dxa"/>
          </w:tblCellMar>
        </w:tblPrEx>
        <w:tc>
          <w:tcPr>
            <w:tcW w:w="3200" w:type="dxa"/>
            <w:shd w:val="clear" w:color="auto" w:fill="FFFFFF"/>
            <w:tcMar>
              <w:top w:w="60" w:type="dxa"/>
              <w:left w:w="100" w:type="dxa"/>
              <w:bottom w:w="60" w:type="dxa"/>
              <w:right w:w="100" w:type="dxa"/>
            </w:tcMar>
            <w:vAlign w:val="center"/>
          </w:tcPr>
          <w:p w14:paraId="4F5275E0" w14:textId="77777777" w:rsidR="00960E6D" w:rsidRDefault="00000000">
            <w:r>
              <w:rPr>
                <w:color w:val="000000"/>
                <w:sz w:val="18"/>
                <w:szCs w:val="18"/>
              </w:rPr>
              <w:t>Public cible</w:t>
            </w:r>
          </w:p>
        </w:tc>
        <w:tc>
          <w:tcPr>
            <w:tcW w:w="8400" w:type="dxa"/>
            <w:shd w:val="clear" w:color="auto" w:fill="FFFFFF"/>
            <w:tcMar>
              <w:top w:w="60" w:type="dxa"/>
              <w:left w:w="100" w:type="dxa"/>
              <w:bottom w:w="60" w:type="dxa"/>
              <w:right w:w="100" w:type="dxa"/>
            </w:tcMar>
            <w:vAlign w:val="center"/>
          </w:tcPr>
          <w:p w14:paraId="2980ED90" w14:textId="77777777" w:rsidR="00960E6D" w:rsidRDefault="00000000">
            <w:r>
              <w:rPr>
                <w:color w:val="000000"/>
                <w:sz w:val="18"/>
                <w:szCs w:val="18"/>
              </w:rPr>
              <w:t>Adultes en obésité complexe, avec ou sans troubles du comportement alimentaire et limitations à la pratique autonome de l'APA</w:t>
            </w:r>
          </w:p>
        </w:tc>
      </w:tr>
      <w:tr w:rsidR="00960E6D" w14:paraId="234E6D3F" w14:textId="77777777">
        <w:tblPrEx>
          <w:tblCellMar>
            <w:top w:w="0" w:type="dxa"/>
            <w:bottom w:w="0" w:type="dxa"/>
          </w:tblCellMar>
        </w:tblPrEx>
        <w:tc>
          <w:tcPr>
            <w:tcW w:w="3200" w:type="dxa"/>
            <w:shd w:val="clear" w:color="auto" w:fill="F2F2F2"/>
            <w:tcMar>
              <w:top w:w="60" w:type="dxa"/>
              <w:left w:w="100" w:type="dxa"/>
              <w:bottom w:w="60" w:type="dxa"/>
              <w:right w:w="100" w:type="dxa"/>
            </w:tcMar>
            <w:vAlign w:val="center"/>
          </w:tcPr>
          <w:p w14:paraId="2B6F1117" w14:textId="77777777" w:rsidR="00960E6D" w:rsidRDefault="00000000">
            <w:r>
              <w:rPr>
                <w:color w:val="000000"/>
                <w:sz w:val="18"/>
                <w:szCs w:val="18"/>
              </w:rPr>
              <w:t>Contact/démarche</w:t>
            </w:r>
          </w:p>
        </w:tc>
        <w:tc>
          <w:tcPr>
            <w:tcW w:w="8400" w:type="dxa"/>
            <w:shd w:val="clear" w:color="auto" w:fill="F2F2F2"/>
            <w:tcMar>
              <w:top w:w="60" w:type="dxa"/>
              <w:left w:w="100" w:type="dxa"/>
              <w:bottom w:w="60" w:type="dxa"/>
              <w:right w:w="100" w:type="dxa"/>
            </w:tcMar>
            <w:vAlign w:val="center"/>
          </w:tcPr>
          <w:p w14:paraId="5EEF7453" w14:textId="77777777" w:rsidR="00960E6D" w:rsidRDefault="00000000">
            <w:r>
              <w:rPr>
                <w:color w:val="000000"/>
                <w:sz w:val="18"/>
                <w:szCs w:val="18"/>
              </w:rPr>
              <w:t>Appel à candidatures ARS (5 régions prioritaires en 2026)</w:t>
            </w:r>
          </w:p>
        </w:tc>
      </w:tr>
      <w:tr w:rsidR="00960E6D" w14:paraId="3C02AF89" w14:textId="77777777">
        <w:tblPrEx>
          <w:tblCellMar>
            <w:top w:w="0" w:type="dxa"/>
            <w:bottom w:w="0" w:type="dxa"/>
          </w:tblCellMar>
        </w:tblPrEx>
        <w:tc>
          <w:tcPr>
            <w:tcW w:w="3200" w:type="dxa"/>
            <w:shd w:val="clear" w:color="auto" w:fill="FFFFFF"/>
            <w:tcMar>
              <w:top w:w="60" w:type="dxa"/>
              <w:left w:w="100" w:type="dxa"/>
              <w:bottom w:w="60" w:type="dxa"/>
              <w:right w:w="100" w:type="dxa"/>
            </w:tcMar>
            <w:vAlign w:val="center"/>
          </w:tcPr>
          <w:p w14:paraId="12C1BC3E" w14:textId="77777777" w:rsidR="00960E6D" w:rsidRDefault="00000000">
            <w:r>
              <w:rPr>
                <w:color w:val="000000"/>
                <w:sz w:val="18"/>
                <w:szCs w:val="18"/>
              </w:rPr>
              <w:t>Point de vigilance</w:t>
            </w:r>
          </w:p>
        </w:tc>
        <w:tc>
          <w:tcPr>
            <w:tcW w:w="8400" w:type="dxa"/>
            <w:shd w:val="clear" w:color="auto" w:fill="FFFFFF"/>
            <w:tcMar>
              <w:top w:w="60" w:type="dxa"/>
              <w:left w:w="100" w:type="dxa"/>
              <w:bottom w:w="60" w:type="dxa"/>
              <w:right w:w="100" w:type="dxa"/>
            </w:tcMar>
            <w:vAlign w:val="center"/>
          </w:tcPr>
          <w:p w14:paraId="2D5F4C66" w14:textId="77777777" w:rsidR="00960E6D" w:rsidRDefault="00000000">
            <w:r>
              <w:rPr>
                <w:color w:val="000000"/>
                <w:sz w:val="18"/>
                <w:szCs w:val="18"/>
              </w:rPr>
              <w:t>Dispositif très récent (2026) ; couverture géographique encore limitée aux régions prioritaires lors du premier appel à candidatures</w:t>
            </w:r>
          </w:p>
        </w:tc>
      </w:tr>
    </w:tbl>
    <w:p w14:paraId="4E14E360" w14:textId="77777777" w:rsidR="00960E6D" w:rsidRDefault="00000000">
      <w:pPr>
        <w:spacing w:after="200"/>
      </w:pPr>
      <w:r>
        <w:rPr>
          <w:i/>
          <w:iCs/>
          <w:color w:val="555555"/>
          <w:sz w:val="18"/>
          <w:szCs w:val="18"/>
        </w:rPr>
        <w:t>Si ce format vous convient, je peux décliner l'ensemble des dispositifs recensés dans ce document sous cette forme, éventuellement organisés en un classeur unique consultable par un professionnel de terrain.</w:t>
      </w:r>
    </w:p>
    <w:p w14:paraId="1263B417" w14:textId="77777777" w:rsidR="00960E6D" w:rsidRDefault="00000000">
      <w:pPr>
        <w:spacing w:before="300"/>
      </w:pPr>
      <w:r>
        <w:rPr>
          <w:i/>
          <w:iCs/>
          <w:color w:val="555555"/>
          <w:sz w:val="18"/>
          <w:szCs w:val="18"/>
        </w:rPr>
        <w:t>Document de travail établi à partir de sources publiques (Légifrance, CNSA, ministères, ARS, France Compétences, IGAS-IGESR) et de la documentation professionnelle du secteur (Capaps, Sport Sur Ordonnance, Admical, INJEP). Les montants relatifs aux mutuelles et aux appels à projets sont indicatifs et à revérifier avant toute publication, ces dispositifs étant révisés fréquemment.</w:t>
      </w:r>
    </w:p>
    <w:sectPr w:rsidR="00960E6D">
      <w:pgSz w:w="11906" w:h="16838"/>
      <w:pgMar w:top="900" w:right="900" w:bottom="90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D35E6"/>
    <w:multiLevelType w:val="hybridMultilevel"/>
    <w:tmpl w:val="0EDEBEA6"/>
    <w:lvl w:ilvl="0" w:tplc="786C2918">
      <w:start w:val="1"/>
      <w:numFmt w:val="bullet"/>
      <w:lvlText w:val="●"/>
      <w:lvlJc w:val="left"/>
      <w:pPr>
        <w:ind w:left="720" w:hanging="360"/>
      </w:pPr>
    </w:lvl>
    <w:lvl w:ilvl="1" w:tplc="EBDE2A78">
      <w:start w:val="1"/>
      <w:numFmt w:val="bullet"/>
      <w:lvlText w:val="○"/>
      <w:lvlJc w:val="left"/>
      <w:pPr>
        <w:ind w:left="1440" w:hanging="360"/>
      </w:pPr>
    </w:lvl>
    <w:lvl w:ilvl="2" w:tplc="CA80340E">
      <w:start w:val="1"/>
      <w:numFmt w:val="bullet"/>
      <w:lvlText w:val="■"/>
      <w:lvlJc w:val="left"/>
      <w:pPr>
        <w:ind w:left="2160" w:hanging="360"/>
      </w:pPr>
    </w:lvl>
    <w:lvl w:ilvl="3" w:tplc="75ACBACA">
      <w:start w:val="1"/>
      <w:numFmt w:val="bullet"/>
      <w:lvlText w:val="●"/>
      <w:lvlJc w:val="left"/>
      <w:pPr>
        <w:ind w:left="2880" w:hanging="360"/>
      </w:pPr>
    </w:lvl>
    <w:lvl w:ilvl="4" w:tplc="5B6A7732">
      <w:start w:val="1"/>
      <w:numFmt w:val="bullet"/>
      <w:lvlText w:val="○"/>
      <w:lvlJc w:val="left"/>
      <w:pPr>
        <w:ind w:left="3600" w:hanging="360"/>
      </w:pPr>
    </w:lvl>
    <w:lvl w:ilvl="5" w:tplc="2A463E1C">
      <w:start w:val="1"/>
      <w:numFmt w:val="bullet"/>
      <w:lvlText w:val="■"/>
      <w:lvlJc w:val="left"/>
      <w:pPr>
        <w:ind w:left="4320" w:hanging="360"/>
      </w:pPr>
    </w:lvl>
    <w:lvl w:ilvl="6" w:tplc="3DDEC654">
      <w:start w:val="1"/>
      <w:numFmt w:val="bullet"/>
      <w:lvlText w:val="●"/>
      <w:lvlJc w:val="left"/>
      <w:pPr>
        <w:ind w:left="5040" w:hanging="360"/>
      </w:pPr>
    </w:lvl>
    <w:lvl w:ilvl="7" w:tplc="38CAF1BA">
      <w:start w:val="1"/>
      <w:numFmt w:val="bullet"/>
      <w:lvlText w:val="●"/>
      <w:lvlJc w:val="left"/>
      <w:pPr>
        <w:ind w:left="5760" w:hanging="360"/>
      </w:pPr>
    </w:lvl>
    <w:lvl w:ilvl="8" w:tplc="F7AE50D8">
      <w:start w:val="1"/>
      <w:numFmt w:val="bullet"/>
      <w:lvlText w:val="●"/>
      <w:lvlJc w:val="left"/>
      <w:pPr>
        <w:ind w:left="6480" w:hanging="360"/>
      </w:pPr>
    </w:lvl>
  </w:abstractNum>
  <w:abstractNum w:abstractNumId="1" w15:restartNumberingAfterBreak="0">
    <w:nsid w:val="6F9A3908"/>
    <w:multiLevelType w:val="hybridMultilevel"/>
    <w:tmpl w:val="38EAEF20"/>
    <w:lvl w:ilvl="0" w:tplc="48FA2000">
      <w:start w:val="1"/>
      <w:numFmt w:val="bullet"/>
      <w:lvlText w:val="•"/>
      <w:lvlJc w:val="left"/>
      <w:pPr>
        <w:ind w:left="400" w:hanging="260"/>
      </w:pPr>
    </w:lvl>
    <w:lvl w:ilvl="1" w:tplc="18607BB4">
      <w:numFmt w:val="decimal"/>
      <w:lvlText w:val=""/>
      <w:lvlJc w:val="left"/>
    </w:lvl>
    <w:lvl w:ilvl="2" w:tplc="242E5B10">
      <w:numFmt w:val="decimal"/>
      <w:lvlText w:val=""/>
      <w:lvlJc w:val="left"/>
    </w:lvl>
    <w:lvl w:ilvl="3" w:tplc="C6D804C2">
      <w:numFmt w:val="decimal"/>
      <w:lvlText w:val=""/>
      <w:lvlJc w:val="left"/>
    </w:lvl>
    <w:lvl w:ilvl="4" w:tplc="EC98099E">
      <w:numFmt w:val="decimal"/>
      <w:lvlText w:val=""/>
      <w:lvlJc w:val="left"/>
    </w:lvl>
    <w:lvl w:ilvl="5" w:tplc="727A0F72">
      <w:numFmt w:val="decimal"/>
      <w:lvlText w:val=""/>
      <w:lvlJc w:val="left"/>
    </w:lvl>
    <w:lvl w:ilvl="6" w:tplc="FAC26A0E">
      <w:numFmt w:val="decimal"/>
      <w:lvlText w:val=""/>
      <w:lvlJc w:val="left"/>
    </w:lvl>
    <w:lvl w:ilvl="7" w:tplc="182806CC">
      <w:numFmt w:val="decimal"/>
      <w:lvlText w:val=""/>
      <w:lvlJc w:val="left"/>
    </w:lvl>
    <w:lvl w:ilvl="8" w:tplc="FC8E8EEC">
      <w:numFmt w:val="decimal"/>
      <w:lvlText w:val=""/>
      <w:lvlJc w:val="left"/>
    </w:lvl>
  </w:abstractNum>
  <w:num w:numId="1" w16cid:durableId="2058896157">
    <w:abstractNumId w:val="0"/>
    <w:lvlOverride w:ilvl="0">
      <w:startOverride w:val="1"/>
    </w:lvlOverride>
  </w:num>
  <w:num w:numId="2" w16cid:durableId="41008351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E6D"/>
    <w:rsid w:val="00161875"/>
    <w:rsid w:val="00960E6D"/>
    <w:rsid w:val="00AC30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C8CDCF2"/>
  <w15:docId w15:val="{AEFAF3E2-1659-46B5-95C7-EEBA10F6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unhideWhenUsed/>
    <w:qFormat/>
    <w:pPr>
      <w:outlineLvl w:val="1"/>
    </w:pPr>
    <w:rPr>
      <w:color w:val="2E74B5"/>
      <w:sz w:val="26"/>
      <w:szCs w:val="26"/>
    </w:rPr>
  </w:style>
  <w:style w:type="paragraph" w:styleId="Titre3">
    <w:name w:val="heading 3"/>
    <w:uiPriority w:val="9"/>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4744</Words>
  <Characters>26092</Characters>
  <Application>Microsoft Office Word</Application>
  <DocSecurity>0</DocSecurity>
  <Lines>217</Lines>
  <Paragraphs>61</Paragraphs>
  <ScaleCrop>false</ScaleCrop>
  <Company/>
  <LinksUpToDate>false</LinksUpToDate>
  <CharactersWithSpaces>30775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Preston-Lee RAVAIL</cp:lastModifiedBy>
  <cp:revision>2</cp:revision>
  <dcterms:created xsi:type="dcterms:W3CDTF">2026-07-06T15:49:00Z</dcterms:created>
  <dcterms:modified xsi:type="dcterms:W3CDTF">2026-07-06T15:49:00Z</dcterms:modified>
</cp:coreProperties>
</file>